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Default ContentType="image/jpeg" Extension="jpeg"/>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package.relationships+xml" PartName="/word/_rels/document.xml.rels"/>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document.main+xml" PartName="/word/document.xml"/>
  <Override ContentType="application/vnd.openxmlformats-officedocument.wordprocessingml.footer+xml" PartName="/word/footer2.xml"/>
  <Override ContentType="image/png" PartName="/word/media/image6.png"/>
  <Override ContentType="image/png" PartName="/word/media/image3.png"/>
  <Override ContentType="image/png" PartName="/word/media/image1.png"/>
  <Override ContentType="image/jpeg" PartName="/word/media/image5.jpeg"/>
  <Override ContentType="image/jpeg" PartName="/word/media/image4.jpeg"/>
  <Override ContentType="image/jpeg" PartName="/word/media/image2.jpeg"/>
  <Override ContentType="image/jpeg" PartName="/word/media/image7.jpeg"/>
  <Override ContentType="image/jpeg" PartName="/word/media/image8.jpeg"/>
  <Override ContentType="image/jpeg" PartName="/word/media/image9.jpeg"/>
  <Override ContentType="image/jpeg" PartName="/word/media/image17.jpeg"/>
  <Override ContentType="image/jpeg" PartName="/word/media/image16.jpeg"/>
  <Override ContentType="image/jpeg" PartName="/word/media/image10.jpeg"/>
  <Override ContentType="image/jpeg" PartName="/word/media/image11.jpeg"/>
  <Override ContentType="image/jpeg" PartName="/word/media/image12.jpeg"/>
  <Override ContentType="image/jpeg" PartName="/word/media/image13.jpeg"/>
  <Override ContentType="image/jpeg" PartName="/word/media/image14.jpeg"/>
  <Override ContentType="image/jpeg" PartName="/word/media/image15.jpeg"/>
  <Override ContentType="application/vnd.openxmlformats-officedocument.wordprocessingml.footer+xml" PartName="/word/footer1.xml"/>
  <Override ContentType="application/vnd.openxmlformats-officedocument.wordprocessingml.styles+xml" PartName="/word/styles.xml"/>
  <Override ContentType="application/vnd.openxmlformats-officedocument.wordprocessingml.numbering+xml" PartName="/word/numbering.xml"/>
  <Override ContentType="application/vnd.openxmlformats-officedocument.custom-properties+xml" PartName="/docProps/custom.xml"/>
</Types>
</file>

<file path=_rels/.rels><?xml version="1.0" encoding="UTF-8" standalone="no" ?><Relationships xmlns="http://schemas.openxmlformats.org/package/2006/relationships"><Relationship Id="rId1" Target="docProps/core.xml" Type="http://schemas.openxmlformats.org/package/2006/relationships/metadata/core-properties"/><Relationship Id="rId2" Target="docProps/app.xml" Type="http://schemas.openxmlformats.org/officeDocument/2006/relationships/extended-properties"/><Relationship Id="rId3" Target="word/document.xml" Type="http://schemas.openxmlformats.org/officeDocument/2006/relationships/officeDocument"/>
<Relationship Id="rId4" Target="docProps/custom.xml" Type="http://schemas.openxmlformats.org/officeDocument/2006/relationships/custom-properties"/></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tLeast" w:line="400"/>
        <w:rPr/>
      </w:pPr>
      <w:r>
        <w:rPr/>
      </w:r>
    </w:p>
    <w:p>
      <w:pPr>
        <w:pStyle w:val="Normal"/>
        <w:spacing w:lineRule="atLeast" w:line="400"/>
        <w:rPr>
          <w:lang w:val="bg-BG"/>
        </w:rPr>
      </w:pPr>
      <w:r>
        <w:rPr>
          <w:lang w:val="bg-BG"/>
        </w:rPr>
      </w:r>
    </w:p>
    <w:p>
      <w:pPr>
        <w:pStyle w:val="Normal"/>
        <w:spacing w:lineRule="atLeast" w:line="400"/>
        <w:jc w:val="center"/>
        <w:rPr>
          <w:sz w:val="96"/>
          <w:szCs w:val="96"/>
          <w:u w:val="single"/>
          <w:lang w:val="bg-BG"/>
        </w:rPr>
      </w:pPr>
      <w:r>
        <w:rPr>
          <w:sz w:val="96"/>
          <w:szCs w:val="96"/>
          <w:u w:val="single"/>
          <w:lang w:val="bg-BG"/>
        </w:rPr>
        <w:t>КУРСОВ</w:t>
      </w:r>
      <w:r>
        <w:rPr>
          <w:sz w:val="96"/>
          <w:szCs w:val="96"/>
          <w:u w:val="single"/>
        </w:rPr>
        <w:t xml:space="preserve"> </w:t>
      </w:r>
      <w:r>
        <w:rPr>
          <w:sz w:val="96"/>
          <w:szCs w:val="96"/>
          <w:u w:val="single"/>
          <w:lang w:val="bg-BG"/>
        </w:rPr>
        <w:t>ПРОЕКТ</w:t>
      </w:r>
    </w:p>
    <w:p>
      <w:pPr>
        <w:pStyle w:val="Normal"/>
        <w:spacing w:lineRule="atLeast" w:line="400"/>
        <w:jc w:val="center"/>
        <w:rPr>
          <w:b/>
          <w:b/>
          <w:sz w:val="96"/>
          <w:szCs w:val="96"/>
          <w:u w:val="single"/>
          <w:lang w:val="bg-BG"/>
        </w:rPr>
      </w:pPr>
      <w:r>
        <w:rPr>
          <w:b/>
          <w:sz w:val="96"/>
          <w:szCs w:val="96"/>
          <w:u w:val="single"/>
          <w:lang w:val="bg-BG"/>
        </w:rPr>
      </w:r>
    </w:p>
    <w:p>
      <w:pPr>
        <w:pStyle w:val="Normal"/>
        <w:spacing w:lineRule="atLeast" w:line="400"/>
        <w:jc w:val="center"/>
        <w:rPr>
          <w:b/>
          <w:b/>
          <w:sz w:val="56"/>
          <w:szCs w:val="56"/>
          <w:u w:val="single"/>
          <w:lang w:val="bg-BG"/>
        </w:rPr>
      </w:pPr>
      <w:r>
        <w:rPr>
          <w:b/>
          <w:sz w:val="56"/>
          <w:szCs w:val="56"/>
          <w:u w:val="single"/>
          <w:lang w:val="bg-BG"/>
        </w:rPr>
        <w:t>ЕКОЛОГИЯ</w:t>
      </w:r>
    </w:p>
    <w:p>
      <w:pPr>
        <w:pStyle w:val="Normal"/>
        <w:spacing w:lineRule="atLeast" w:line="400"/>
        <w:jc w:val="center"/>
        <w:rPr>
          <w:b/>
          <w:b/>
          <w:sz w:val="56"/>
          <w:szCs w:val="56"/>
          <w:u w:val="single"/>
          <w:lang w:val="bg-BG"/>
        </w:rPr>
      </w:pPr>
      <w:r>
        <w:rPr>
          <w:b/>
          <w:sz w:val="56"/>
          <w:szCs w:val="56"/>
          <w:u w:val="single"/>
          <w:lang w:val="bg-BG"/>
        </w:rPr>
      </w:r>
    </w:p>
    <w:p>
      <w:pPr>
        <w:pStyle w:val="Normal"/>
        <w:spacing w:lineRule="atLeast" w:line="400"/>
        <w:jc w:val="center"/>
        <w:rPr>
          <w:b/>
          <w:b/>
          <w:lang w:val="bg-BG"/>
        </w:rPr>
      </w:pPr>
      <w:r>
        <w:rPr>
          <w:b/>
          <w:lang w:val="bg-BG"/>
        </w:rPr>
      </w:r>
    </w:p>
    <w:p>
      <w:pPr>
        <w:pStyle w:val="Normal"/>
        <w:spacing w:lineRule="atLeast" w:line="400"/>
        <w:jc w:val="center"/>
        <w:rPr>
          <w:b/>
          <w:b/>
          <w:lang w:val="bg-BG"/>
        </w:rPr>
      </w:pPr>
      <w:r>
        <w:rPr>
          <w:b/>
          <w:lang w:val="bg-BG"/>
        </w:rPr>
      </w:r>
    </w:p>
    <w:p>
      <w:pPr>
        <w:pStyle w:val="Normal"/>
        <w:spacing w:lineRule="atLeast" w:line="400"/>
        <w:jc w:val="center"/>
        <w:rPr>
          <w:b/>
          <w:b/>
          <w:lang w:val="bg-BG"/>
        </w:rPr>
      </w:pPr>
      <w:r>
        <w:rPr>
          <w:b/>
          <w:lang w:val="bg-BG"/>
        </w:rPr>
      </w:r>
    </w:p>
    <w:p>
      <w:pPr>
        <w:pStyle w:val="Normal"/>
        <w:spacing w:lineRule="atLeast" w:line="400"/>
        <w:jc w:val="center"/>
        <w:rPr>
          <w:b/>
          <w:b/>
          <w:lang w:val="bg-BG"/>
        </w:rPr>
      </w:pPr>
      <w:r>
        <w:rPr>
          <w:b/>
          <w:lang w:val="bg-BG"/>
        </w:rPr>
      </w:r>
    </w:p>
    <w:p>
      <w:pPr>
        <w:pStyle w:val="Normal"/>
        <w:spacing w:lineRule="atLeast" w:line="400"/>
        <w:jc w:val="center"/>
        <w:rPr>
          <w:b/>
          <w:b/>
          <w:sz w:val="28"/>
          <w:szCs w:val="28"/>
          <w:lang w:val="bg-BG"/>
        </w:rPr>
      </w:pPr>
      <w:r>
        <w:rPr>
          <w:b/>
          <w:sz w:val="28"/>
          <w:szCs w:val="28"/>
          <w:lang w:val="bg-BG"/>
        </w:rPr>
        <w:t>ПО „ ПРЕЧИСТВАНЕ НА ОТПАДЪЧНИ ВОДИ”</w:t>
      </w:r>
    </w:p>
    <w:p>
      <w:pPr>
        <w:pStyle w:val="Normal"/>
        <w:spacing w:lineRule="atLeast" w:line="400"/>
        <w:jc w:val="center"/>
        <w:rPr>
          <w:b/>
          <w:b/>
          <w:sz w:val="28"/>
          <w:szCs w:val="28"/>
          <w:lang w:val="bg-BG"/>
        </w:rPr>
      </w:pPr>
      <w:r>
        <w:rPr>
          <w:b/>
          <w:sz w:val="28"/>
          <w:szCs w:val="28"/>
          <w:lang w:val="bg-BG"/>
        </w:rPr>
        <w:t>В „ТЕХНОЛОГИЧЕН КОЛЕЖ-РАЗГРАД”</w:t>
      </w:r>
    </w:p>
    <w:p>
      <w:pPr>
        <w:pStyle w:val="Normal"/>
        <w:spacing w:lineRule="atLeast" w:line="400"/>
        <w:jc w:val="center"/>
        <w:rPr>
          <w:b/>
          <w:b/>
          <w:sz w:val="28"/>
          <w:szCs w:val="28"/>
          <w:lang w:val="bg-BG"/>
        </w:rPr>
      </w:pPr>
      <w:r>
        <w:rPr>
          <w:b/>
          <w:sz w:val="28"/>
          <w:szCs w:val="28"/>
          <w:lang w:val="bg-BG"/>
        </w:rPr>
        <w:t>АГРАРЕН ФАКУЛТЕТ-РУСЕНСКИ УНИВЕРСИТЕТ</w:t>
      </w:r>
    </w:p>
    <w:p>
      <w:pPr>
        <w:pStyle w:val="Normal"/>
        <w:spacing w:lineRule="atLeast" w:line="400"/>
        <w:jc w:val="center"/>
        <w:rPr>
          <w:b/>
          <w:b/>
          <w:sz w:val="28"/>
          <w:szCs w:val="28"/>
          <w:lang w:val="bg-BG"/>
        </w:rPr>
      </w:pPr>
      <w:r>
        <w:rPr>
          <w:b/>
          <w:sz w:val="28"/>
          <w:szCs w:val="28"/>
          <w:lang w:val="bg-BG"/>
        </w:rPr>
        <w:t xml:space="preserve"> „</w:t>
      </w:r>
      <w:r>
        <w:rPr>
          <w:b/>
          <w:sz w:val="28"/>
          <w:szCs w:val="28"/>
          <w:lang w:val="bg-BG"/>
        </w:rPr>
        <w:t>АНГЕЛ КЪННЧЕВ”</w:t>
      </w:r>
    </w:p>
    <w:p>
      <w:pPr>
        <w:pStyle w:val="Normal"/>
        <w:spacing w:lineRule="atLeast" w:line="400"/>
        <w:jc w:val="center"/>
        <w:rPr>
          <w:b/>
          <w:b/>
          <w:sz w:val="28"/>
          <w:szCs w:val="28"/>
          <w:lang w:val="bg-BG"/>
        </w:rPr>
      </w:pPr>
      <w:r>
        <w:rPr>
          <w:b/>
          <w:sz w:val="28"/>
          <w:szCs w:val="28"/>
          <w:lang w:val="bg-BG"/>
        </w:rPr>
        <w:t>На</w:t>
      </w:r>
    </w:p>
    <w:p>
      <w:pPr>
        <w:pStyle w:val="Normal"/>
        <w:spacing w:lineRule="atLeast" w:line="400"/>
        <w:jc w:val="center"/>
        <w:rPr>
          <w:b/>
          <w:b/>
          <w:sz w:val="28"/>
          <w:szCs w:val="28"/>
        </w:rPr>
      </w:pPr>
      <w:r>
        <w:rPr>
          <w:b/>
          <w:sz w:val="28"/>
          <w:szCs w:val="28"/>
          <w:lang w:val="bg-BG"/>
        </w:rPr>
        <w:t>Кенан Адем Акиф</w:t>
      </w:r>
    </w:p>
    <w:p>
      <w:pPr>
        <w:pStyle w:val="Normal"/>
        <w:spacing w:lineRule="atLeast" w:line="400"/>
        <w:jc w:val="center"/>
        <w:rPr>
          <w:b/>
          <w:b/>
          <w:sz w:val="28"/>
          <w:szCs w:val="28"/>
          <w:lang w:val="bg-BG"/>
        </w:rPr>
      </w:pPr>
      <w:r>
        <w:rPr>
          <w:b/>
          <w:sz w:val="28"/>
          <w:szCs w:val="28"/>
          <w:lang w:val="bg-BG"/>
        </w:rPr>
      </w:r>
    </w:p>
    <w:p>
      <w:pPr>
        <w:pStyle w:val="Normal"/>
        <w:spacing w:lineRule="atLeast" w:line="400"/>
        <w:rPr>
          <w:b/>
          <w:b/>
          <w:lang w:val="bg-BG"/>
        </w:rPr>
      </w:pPr>
      <w:r>
        <w:rPr>
          <w:b/>
          <w:lang w:val="bg-BG"/>
        </w:rPr>
      </w:r>
    </w:p>
    <w:p>
      <w:pPr>
        <w:pStyle w:val="TextBody"/>
        <w:spacing w:lineRule="atLeast" w:line="400"/>
        <w:rPr>
          <w:b/>
          <w:b/>
          <w:lang w:val="bg-BG"/>
        </w:rPr>
      </w:pPr>
      <w:r>
        <w:rPr>
          <w:b/>
          <w:lang w:val="bg-BG"/>
        </w:rPr>
      </w:r>
    </w:p>
    <w:p>
      <w:pPr>
        <w:pStyle w:val="TextBody"/>
        <w:spacing w:lineRule="atLeast" w:line="400"/>
        <w:jc w:val="center"/>
        <w:rPr>
          <w:b/>
          <w:b/>
          <w:sz w:val="32"/>
          <w:szCs w:val="32"/>
          <w:u w:val="single"/>
        </w:rPr>
      </w:pPr>
      <w:r>
        <w:rPr>
          <w:b/>
          <w:sz w:val="32"/>
          <w:szCs w:val="32"/>
          <w:u w:val="single"/>
        </w:rPr>
        <w:t xml:space="preserve">тема </w:t>
      </w:r>
    </w:p>
    <w:p>
      <w:pPr>
        <w:pStyle w:val="TextBody"/>
        <w:spacing w:lineRule="atLeast" w:line="400"/>
        <w:jc w:val="center"/>
        <w:rPr>
          <w:b/>
          <w:b/>
          <w:sz w:val="32"/>
          <w:szCs w:val="32"/>
          <w:u w:val="single"/>
        </w:rPr>
      </w:pPr>
      <w:r>
        <w:rPr>
          <w:b/>
          <w:sz w:val="32"/>
          <w:szCs w:val="32"/>
          <w:u w:val="single"/>
        </w:rPr>
      </w:r>
    </w:p>
    <w:p>
      <w:pPr>
        <w:pStyle w:val="TextBody"/>
        <w:spacing w:lineRule="atLeast" w:line="400"/>
        <w:jc w:val="center"/>
        <w:rPr/>
      </w:pPr>
      <w:r>
        <w:rPr>
          <w:b/>
        </w:rPr>
        <w:t xml:space="preserve"> </w:t>
      </w:r>
      <w:r>
        <w:rPr>
          <w:b/>
        </w:rPr>
        <w:t>УПРАВЛЕНИЕ НА ПРОИЗВОДСТВЕНИТЕ ОТПАДЪЧНИ ВОДИ ЗАУСТВАНИ В КАНАЛИЗАЦИОННАТА СИСТЕМА НА РУСЕ</w:t>
      </w:r>
    </w:p>
    <w:p>
      <w:pPr>
        <w:pStyle w:val="TextBody"/>
        <w:spacing w:lineRule="atLeast" w:line="400"/>
        <w:jc w:val="center"/>
        <w:rPr>
          <w:b/>
          <w:b/>
        </w:rPr>
      </w:pPr>
      <w:r>
        <w:rPr>
          <w:b/>
        </w:rPr>
      </w:r>
    </w:p>
    <w:p>
      <w:pPr>
        <w:pStyle w:val="TextBody"/>
        <w:spacing w:lineRule="atLeast" w:line="400"/>
        <w:jc w:val="center"/>
        <w:rPr>
          <w:b/>
          <w:b/>
        </w:rPr>
      </w:pPr>
      <w:r>
        <w:rPr>
          <w:b/>
        </w:rPr>
      </w:r>
    </w:p>
    <w:p>
      <w:pPr>
        <w:pStyle w:val="TextBody"/>
        <w:spacing w:lineRule="atLeast" w:line="400"/>
        <w:jc w:val="center"/>
        <w:rPr>
          <w:b/>
          <w:b/>
        </w:rPr>
      </w:pPr>
      <w:r>
        <w:rPr>
          <w:b/>
        </w:rPr>
      </w:r>
    </w:p>
    <w:p>
      <w:pPr>
        <w:pStyle w:val="TextBody"/>
        <w:spacing w:lineRule="atLeast" w:line="400"/>
        <w:jc w:val="center"/>
        <w:rPr>
          <w:b/>
          <w:b/>
        </w:rPr>
      </w:pPr>
      <w:r>
        <w:rPr>
          <w:b/>
        </w:rPr>
      </w:r>
    </w:p>
    <w:p>
      <w:pPr>
        <w:pStyle w:val="TextBody"/>
        <w:spacing w:lineRule="atLeast" w:line="400"/>
        <w:jc w:val="center"/>
        <w:rPr>
          <w:b/>
          <w:b/>
        </w:rPr>
      </w:pPr>
      <w:r>
        <w:rPr>
          <w:b/>
        </w:rPr>
      </w:r>
    </w:p>
    <w:p>
      <w:pPr>
        <w:pStyle w:val="TextBody"/>
        <w:spacing w:lineRule="atLeast" w:line="400"/>
        <w:jc w:val="both"/>
        <w:rPr/>
      </w:pPr>
      <w:r>
        <w:rPr/>
        <w:t>гр.Разгард</w:t>
      </w:r>
    </w:p>
    <w:p>
      <w:pPr>
        <w:pStyle w:val="TextBody"/>
        <w:spacing w:lineRule="atLeast" w:line="400"/>
        <w:jc w:val="both"/>
        <w:rPr/>
      </w:pPr>
      <w:r>
        <w:rPr/>
        <w:t>дата : 02.10.2007 г.</w:t>
      </w:r>
    </w:p>
    <w:p>
      <w:pPr>
        <w:pStyle w:val="TextBody"/>
        <w:spacing w:lineRule="atLeast" w:line="400"/>
        <w:jc w:val="both"/>
        <w:rPr/>
      </w:pPr>
      <w:r>
        <w:rPr/>
      </w:r>
    </w:p>
    <w:p>
      <w:pPr>
        <w:pStyle w:val="TextBody"/>
        <w:spacing w:lineRule="atLeast" w:line="400"/>
        <w:jc w:val="both"/>
        <w:rPr/>
      </w:pPr>
      <w:r>
        <w:rPr/>
      </w:r>
    </w:p>
    <w:p>
      <w:pPr>
        <w:pStyle w:val="TextBody"/>
        <w:spacing w:lineRule="atLeast" w:line="400"/>
        <w:jc w:val="both"/>
        <w:rPr/>
      </w:pPr>
      <w:r>
        <w:rPr/>
      </w:r>
    </w:p>
    <w:p>
      <w:pPr>
        <w:pStyle w:val="TextBody"/>
        <w:spacing w:lineRule="atLeast" w:line="400"/>
        <w:jc w:val="both"/>
        <w:rPr>
          <w:b/>
          <w:b/>
        </w:rPr>
      </w:pPr>
      <w:r>
        <w:rPr>
          <w:b/>
        </w:rPr>
      </w:r>
    </w:p>
    <w:p>
      <w:pPr>
        <w:pStyle w:val="TextBody"/>
        <w:spacing w:lineRule="atLeast" w:line="400"/>
        <w:jc w:val="both"/>
        <w:rPr>
          <w:b/>
          <w:b/>
        </w:rPr>
      </w:pPr>
      <w:r>
        <w:rPr>
          <w:b/>
        </w:rPr>
        <w:t>СЪДЪРЖАНИЕ:</w:t>
      </w:r>
    </w:p>
    <w:p>
      <w:pPr>
        <w:pStyle w:val="TextBody"/>
        <w:spacing w:lineRule="atLeast" w:line="400"/>
        <w:jc w:val="both"/>
        <w:rPr>
          <w:b/>
          <w:b/>
        </w:rPr>
      </w:pPr>
      <w:r>
        <w:rPr>
          <w:b/>
        </w:rPr>
      </w:r>
    </w:p>
    <w:p>
      <w:pPr>
        <w:pStyle w:val="TextBody"/>
        <w:spacing w:lineRule="atLeast" w:line="400"/>
        <w:jc w:val="both"/>
        <w:rPr/>
      </w:pPr>
      <w:r>
        <w:rPr>
          <w:b/>
        </w:rPr>
        <w:t xml:space="preserve">1.    УВОД                                                                                          </w:t>
      </w:r>
    </w:p>
    <w:p>
      <w:pPr>
        <w:pStyle w:val="TextBody"/>
        <w:spacing w:lineRule="atLeast" w:line="400"/>
        <w:jc w:val="both"/>
        <w:rPr>
          <w:b/>
          <w:b/>
        </w:rPr>
      </w:pPr>
      <w:r>
        <w:rPr>
          <w:b/>
        </w:rPr>
      </w:r>
    </w:p>
    <w:p>
      <w:pPr>
        <w:pStyle w:val="TextBody"/>
        <w:spacing w:lineRule="atLeast" w:line="400"/>
        <w:jc w:val="both"/>
        <w:rPr/>
      </w:pPr>
      <w:r>
        <w:rPr>
          <w:b/>
        </w:rPr>
        <w:t xml:space="preserve">2.   ЦЕЛИ И ПРИНЦИПИ НА СТРАТЕГИЯТА.  </w:t>
      </w:r>
    </w:p>
    <w:p>
      <w:pPr>
        <w:pStyle w:val="TextBody"/>
        <w:spacing w:lineRule="atLeast" w:line="400"/>
        <w:jc w:val="both"/>
        <w:rPr>
          <w:b/>
          <w:b/>
        </w:rPr>
      </w:pPr>
      <w:r>
        <w:rPr>
          <w:b/>
        </w:rPr>
      </w:r>
    </w:p>
    <w:p>
      <w:pPr>
        <w:pStyle w:val="TextBody"/>
        <w:spacing w:lineRule="atLeast" w:line="400"/>
        <w:jc w:val="both"/>
        <w:rPr>
          <w:b/>
          <w:b/>
        </w:rPr>
      </w:pPr>
      <w:r>
        <w:rPr>
          <w:b/>
        </w:rPr>
        <w:t>3.  ИЗИСКВАНИЯ НА НАЦИОНАЛНОТО ЗАКОНОДАТЕЛСТВО.</w:t>
      </w:r>
    </w:p>
    <w:p>
      <w:pPr>
        <w:pStyle w:val="TextBody"/>
        <w:spacing w:lineRule="atLeast" w:line="400"/>
        <w:jc w:val="both"/>
        <w:rPr>
          <w:b/>
          <w:b/>
        </w:rPr>
      </w:pPr>
      <w:r>
        <w:rPr>
          <w:b/>
        </w:rPr>
      </w:r>
    </w:p>
    <w:p>
      <w:pPr>
        <w:pStyle w:val="TextBody"/>
        <w:spacing w:lineRule="atLeast" w:line="400"/>
        <w:jc w:val="both"/>
        <w:rPr>
          <w:b/>
          <w:b/>
        </w:rPr>
      </w:pPr>
      <w:r>
        <w:rPr>
          <w:b/>
        </w:rPr>
        <w:t>4. ОБЩА ХАРАКТЕРИСТИКА НА ГРАДСКАТА ПРЕЧИСТВАТЕЛНА         СТАНЦИЯ ЗА ОТПАДЪЧНИ ВОДИ .</w:t>
      </w:r>
    </w:p>
    <w:p>
      <w:pPr>
        <w:pStyle w:val="TextBody"/>
        <w:spacing w:lineRule="atLeast" w:line="400"/>
        <w:jc w:val="both"/>
        <w:rPr>
          <w:b/>
          <w:b/>
        </w:rPr>
      </w:pPr>
      <w:r>
        <w:rPr>
          <w:b/>
        </w:rPr>
      </w:r>
    </w:p>
    <w:p>
      <w:pPr>
        <w:pStyle w:val="TextBody"/>
        <w:spacing w:lineRule="atLeast" w:line="400"/>
        <w:jc w:val="both"/>
        <w:rPr>
          <w:b/>
          <w:b/>
        </w:rPr>
      </w:pPr>
      <w:r>
        <w:rPr>
          <w:b/>
        </w:rPr>
        <w:t>5.   ПРОИЗВОДСТВЕНИ ОТПАДЪЧНИ ВОДИ.</w:t>
      </w:r>
    </w:p>
    <w:p>
      <w:pPr>
        <w:pStyle w:val="TextBody"/>
        <w:spacing w:lineRule="atLeast" w:line="400"/>
        <w:jc w:val="both"/>
        <w:rPr>
          <w:b/>
          <w:b/>
        </w:rPr>
      </w:pPr>
      <w:r>
        <w:rPr>
          <w:b/>
        </w:rPr>
      </w:r>
    </w:p>
    <w:p>
      <w:pPr>
        <w:pStyle w:val="TextBody"/>
        <w:spacing w:lineRule="atLeast" w:line="400"/>
        <w:jc w:val="both"/>
        <w:rPr>
          <w:b/>
          <w:b/>
        </w:rPr>
      </w:pPr>
      <w:r>
        <w:rPr>
          <w:b/>
        </w:rPr>
        <w:t>6. МЕТОДИКА ЗА ПРИЛАГАНЕ НА ПРИНЦИПА “ЗАМЪРСИТЕЛЯТ ПЛАЩА”.</w:t>
      </w:r>
    </w:p>
    <w:p>
      <w:pPr>
        <w:pStyle w:val="TextBody"/>
        <w:spacing w:lineRule="atLeast" w:line="400"/>
        <w:jc w:val="both"/>
        <w:rPr>
          <w:b/>
          <w:b/>
        </w:rPr>
      </w:pPr>
      <w:r>
        <w:rPr>
          <w:b/>
        </w:rPr>
      </w:r>
    </w:p>
    <w:p>
      <w:pPr>
        <w:pStyle w:val="TextBody"/>
        <w:spacing w:lineRule="atLeast" w:line="400"/>
        <w:jc w:val="both"/>
        <w:rPr>
          <w:b/>
          <w:b/>
        </w:rPr>
      </w:pPr>
      <w:r>
        <w:rPr>
          <w:b/>
        </w:rPr>
        <w:t>7. ПЛАН ЗА ДЕЙСТВИЕ.</w:t>
      </w:r>
    </w:p>
    <w:p>
      <w:pPr>
        <w:pStyle w:val="TextBody"/>
        <w:spacing w:lineRule="atLeast" w:line="400"/>
        <w:jc w:val="both"/>
        <w:rPr>
          <w:b/>
          <w:b/>
        </w:rPr>
      </w:pPr>
      <w:r>
        <w:rPr>
          <w:b/>
        </w:rPr>
      </w:r>
    </w:p>
    <w:p>
      <w:pPr>
        <w:pStyle w:val="TextBody"/>
        <w:spacing w:lineRule="atLeast" w:line="400"/>
        <w:jc w:val="both"/>
        <w:rPr>
          <w:b/>
          <w:b/>
        </w:rPr>
      </w:pPr>
      <w:r>
        <w:rPr>
          <w:b/>
        </w:rPr>
        <w:t>8</w:t>
      </w:r>
      <w:r>
        <w:rPr>
          <w:b/>
          <w:lang w:val="ru-RU"/>
        </w:rPr>
        <w:t xml:space="preserve">.  </w:t>
      </w:r>
      <w:r>
        <w:rPr>
          <w:b/>
        </w:rPr>
        <w:t>ЗАКЛЮЧЕНИЕ.</w:t>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r>
    </w:p>
    <w:p>
      <w:pPr>
        <w:pStyle w:val="TextBody"/>
        <w:spacing w:lineRule="atLeast" w:line="400"/>
        <w:jc w:val="both"/>
        <w:rPr>
          <w:b/>
          <w:b/>
        </w:rPr>
      </w:pPr>
      <w:r>
        <w:rPr>
          <w:b/>
        </w:rPr>
        <w:t>І. УВОД.</w:t>
      </w:r>
    </w:p>
    <w:p>
      <w:pPr>
        <w:pStyle w:val="TextBody"/>
        <w:spacing w:lineRule="atLeast" w:line="400"/>
        <w:ind w:firstLine="720"/>
        <w:jc w:val="both"/>
        <w:rPr/>
      </w:pPr>
      <w:r>
        <w:rPr/>
        <w:t xml:space="preserve">Водните ресурси в Република България се формират от оттока на вътрешните реки, подземните води и част от водите на река Дунав. Тяхното опазване, рационално използване и управление е от жизнено важно значение за устойчивото развитие на страна, бедна на водни ресурси, като нашата. Ползването на достъпните води в някои случаи се ограничава от влошените им качества в резултат от замърсяването им с битово-фекални и промишлени отпадъчни води, както и от дифузни източници. При тенденцията за засушаване  на климата и нарастване на водопотреблението, дефицитът на вода може да нарастне и да се превърне в много сериозен социален, икономически и екологичен проблем за страната, поради   това събирането, траспортирането и пречистването на отпадъчните води е един от основните национални приоритети в областта на управление на водите.  </w:t>
      </w:r>
    </w:p>
    <w:p>
      <w:pPr>
        <w:pStyle w:val="TextBody"/>
        <w:spacing w:lineRule="atLeast" w:line="400"/>
        <w:ind w:firstLine="720"/>
        <w:jc w:val="both"/>
        <w:rPr/>
      </w:pPr>
      <w:r>
        <w:rPr/>
        <w:t xml:space="preserve">Особено голямо е значението на опазването на река Дунав. Дунавските речни и терасни води се използват от множество напоителни и водоснабдителни системи. Със заповед на министъра на околната среда и водите  река Дунав и всички водни обекти във водосбора на река Дунав са обявени за чувствителни зони, т.е. за нея съществува реална заплаха от еутрофикация. В практически план това означава, че при прякото или непрякото изпускане на отпадъчни води в нея следва да се прилагат по-високи изисквания за третирането им. </w:t>
      </w:r>
    </w:p>
    <w:p>
      <w:pPr>
        <w:pStyle w:val="TextBody"/>
        <w:spacing w:lineRule="atLeast" w:line="400"/>
        <w:ind w:firstLine="720"/>
        <w:jc w:val="both"/>
        <w:rPr/>
      </w:pPr>
      <w:r>
        <w:rPr/>
        <w:t>В процеса на присъединяване на България към Европейския съюз</w:t>
      </w:r>
      <w:r>
        <w:rPr>
          <w:lang w:val="ru-RU"/>
        </w:rPr>
        <w:t xml:space="preserve"> </w:t>
      </w:r>
      <w:r>
        <w:rPr/>
        <w:t>прилагането на Директива 91/271/ЕЕС за пречистване на отпадъчните води от населените места също поставя въпроса за пречистване на отпадъчните води до степен, позволяваща заустването им във водоприемниците. Пречистването  на заустваните във водоприемника отпадъчни води зависи и от състава на производствените отпадъчни води, постъпващи  в пречиствателната станция. Достигането на   степен на замърсеност на индустриалните отпадъчни води,  позволяваща тяхното безпроблемно третиране  в пречиствателната станция, както и предотвратяване замърсяването на река Дунав, е предмет на настоящата стратегия.</w:t>
      </w:r>
    </w:p>
    <w:p>
      <w:pPr>
        <w:pStyle w:val="TextBody"/>
        <w:spacing w:lineRule="atLeast" w:line="400"/>
        <w:jc w:val="both"/>
        <w:rPr/>
      </w:pPr>
      <w:r>
        <w:rPr/>
      </w:r>
    </w:p>
    <w:p>
      <w:pPr>
        <w:pStyle w:val="TextBody"/>
        <w:spacing w:lineRule="atLeast" w:line="400"/>
        <w:jc w:val="both"/>
        <w:rPr/>
      </w:pPr>
      <w:r>
        <w:rPr/>
      </w:r>
    </w:p>
    <w:p>
      <w:pPr>
        <w:pStyle w:val="TextBody"/>
        <w:spacing w:lineRule="atLeast" w:line="400"/>
        <w:jc w:val="both"/>
        <w:rPr/>
      </w:pPr>
      <w:r>
        <w:rPr/>
      </w:r>
    </w:p>
    <w:p>
      <w:pPr>
        <w:pStyle w:val="TextBody"/>
        <w:spacing w:lineRule="atLeast" w:line="400"/>
        <w:jc w:val="both"/>
        <w:rPr>
          <w:b/>
          <w:b/>
        </w:rPr>
      </w:pPr>
      <w:r>
        <w:rPr>
          <w:b/>
        </w:rPr>
        <w:t>ІІ. ЦЕЛИ И ПРИНЦИПИ НА СТРАТЕГИЯТА.</w:t>
      </w:r>
    </w:p>
    <w:p>
      <w:pPr>
        <w:pStyle w:val="TextBody"/>
        <w:spacing w:lineRule="atLeast" w:line="400"/>
        <w:jc w:val="both"/>
        <w:rPr/>
      </w:pPr>
      <w:r>
        <w:rPr/>
        <w:tab/>
        <w:t>Стратегията за управление на производствените отпадъчни води е разработена в съответствие с националното законодателство по отношение на интегрираното управление на водите.</w:t>
      </w:r>
    </w:p>
    <w:p>
      <w:pPr>
        <w:pStyle w:val="TextBody"/>
        <w:spacing w:lineRule="atLeast" w:line="400"/>
        <w:jc w:val="both"/>
        <w:rPr/>
      </w:pPr>
      <w:r>
        <w:rPr/>
        <w:tab/>
        <w:t xml:space="preserve"> Основната цел на стратегията е достигане на качество на производствените отпадъчни води съгласно нормативните изисквания, увеличаване на отговорността на фирмите, формиращи производствени отпадъчни води и постоянен контрол на Оператора на канализационната система за изпусканите производствени отпадъчни води.</w:t>
      </w:r>
    </w:p>
    <w:p>
      <w:pPr>
        <w:pStyle w:val="TextBody"/>
        <w:spacing w:lineRule="atLeast" w:line="400"/>
        <w:jc w:val="both"/>
        <w:rPr/>
      </w:pPr>
      <w:r>
        <w:rPr/>
        <w:tab/>
        <w:t xml:space="preserve">Достигането на удовлетворително качество на производствените отпадъчни води е комплексна задача, </w:t>
      </w:r>
      <w:r>
        <w:rPr>
          <w:lang w:val="ru-RU"/>
        </w:rPr>
        <w:t>затова стратегията се основава на следните основни принципи на устойчива водна политика:</w:t>
      </w:r>
    </w:p>
    <w:p>
      <w:pPr>
        <w:pStyle w:val="TextBody"/>
        <w:spacing w:lineRule="atLeast" w:line="400"/>
        <w:ind w:firstLine="720"/>
        <w:jc w:val="both"/>
        <w:rPr>
          <w:b/>
          <w:b/>
        </w:rPr>
      </w:pPr>
      <w:r>
        <w:rPr>
          <w:b/>
        </w:rPr>
        <w:t>1. Високо ниво на опазване.</w:t>
      </w:r>
    </w:p>
    <w:p>
      <w:pPr>
        <w:pStyle w:val="TextBody"/>
        <w:tabs>
          <w:tab w:val="clear" w:pos="720"/>
          <w:tab w:val="left" w:pos="90" w:leader="none"/>
        </w:tabs>
        <w:spacing w:lineRule="atLeast" w:line="400"/>
        <w:jc w:val="both"/>
        <w:rPr/>
      </w:pPr>
      <w:r>
        <w:rPr>
          <w:lang w:val="ru-RU"/>
        </w:rPr>
        <w:tab/>
        <w:tab/>
        <w:t>Този принцип изисква нивото на защита на човешкото здраве, водните ресурси и естествените екосистеми да цели по-висока степен на опазване, отколкото достигане на минимално приемливо ниво. Съгласно този принцип предварително трябва да се вземат мерки за ограничаване до минимум замърсеността на производствените отпадъчни води, преди изпускането им в градската канализация.</w:t>
      </w:r>
    </w:p>
    <w:p>
      <w:pPr>
        <w:pStyle w:val="TextBody"/>
        <w:tabs>
          <w:tab w:val="clear" w:pos="720"/>
          <w:tab w:val="left" w:pos="90" w:leader="none"/>
        </w:tabs>
        <w:spacing w:lineRule="atLeast" w:line="400"/>
        <w:jc w:val="both"/>
        <w:rPr/>
      </w:pPr>
      <w:r>
        <w:rPr>
          <w:lang w:val="ru-RU"/>
        </w:rPr>
        <w:tab/>
        <w:tab/>
      </w:r>
      <w:r>
        <w:rPr>
          <w:b/>
          <w:lang w:val="ru-RU"/>
        </w:rPr>
        <w:t xml:space="preserve">2. </w:t>
      </w:r>
      <w:r>
        <w:rPr>
          <w:b/>
        </w:rPr>
        <w:t>Превантивен принцип.</w:t>
      </w:r>
    </w:p>
    <w:p>
      <w:pPr>
        <w:pStyle w:val="TextBody"/>
        <w:tabs>
          <w:tab w:val="clear" w:pos="720"/>
          <w:tab w:val="left" w:pos="90" w:leader="none"/>
        </w:tabs>
        <w:spacing w:lineRule="atLeast" w:line="400"/>
        <w:jc w:val="both"/>
        <w:rPr/>
      </w:pPr>
      <w:r>
        <w:rPr>
          <w:b/>
        </w:rPr>
        <w:tab/>
      </w:r>
      <w:r>
        <w:rPr/>
        <w:tab/>
        <w:t>Счита се, че нивото на научни познания е все още недостатъчно по отношение на човешкото здраве и водните екосистеми, което налага приоритет на превантивните мерки, за да бъде предотвратено бъдещото  увреждане на околната среда. Този принцип трябва да бъде спазван от промишлеността, чрез внедряване на чисти технологии, което да намали съдържанието на вредни и опасни вещества в  отпадъчните води.</w:t>
      </w:r>
    </w:p>
    <w:p>
      <w:pPr>
        <w:pStyle w:val="TextBody"/>
        <w:tabs>
          <w:tab w:val="clear" w:pos="720"/>
          <w:tab w:val="left" w:pos="90" w:leader="none"/>
        </w:tabs>
        <w:spacing w:lineRule="atLeast" w:line="400"/>
        <w:jc w:val="both"/>
        <w:rPr/>
      </w:pPr>
      <w:r>
        <w:rPr/>
        <w:tab/>
        <w:tab/>
      </w:r>
      <w:r>
        <w:rPr>
          <w:b/>
        </w:rPr>
        <w:t>3. Превантивните действия</w:t>
      </w:r>
    </w:p>
    <w:p>
      <w:pPr>
        <w:pStyle w:val="TextBody"/>
        <w:tabs>
          <w:tab w:val="clear" w:pos="720"/>
          <w:tab w:val="left" w:pos="90" w:leader="none"/>
        </w:tabs>
        <w:spacing w:lineRule="atLeast" w:line="400"/>
        <w:jc w:val="both"/>
        <w:rPr/>
      </w:pPr>
      <w:r>
        <w:rPr/>
        <w:tab/>
        <w:tab/>
        <w:t xml:space="preserve">Принципът налага моралното задължение за предотвратяване на щети върху околната среда, тъй като разходите  по възстановяване на щетите са големи, а и често щетите не могат да бъдат възстановени. Този прицип налага да се предприемат действия отделените от производствата отпадъчни води да бъдат подложени на  локално пречисване преди изпускането им в канализационната система. </w:t>
      </w:r>
    </w:p>
    <w:p>
      <w:pPr>
        <w:pStyle w:val="TextBody"/>
        <w:tabs>
          <w:tab w:val="clear" w:pos="720"/>
          <w:tab w:val="left" w:pos="90" w:leader="none"/>
        </w:tabs>
        <w:spacing w:lineRule="atLeast" w:line="400"/>
        <w:jc w:val="both"/>
        <w:rPr/>
      </w:pPr>
      <w:r>
        <w:rPr/>
        <w:tab/>
      </w:r>
      <w:r>
        <w:rPr>
          <w:b/>
        </w:rPr>
        <w:tab/>
      </w:r>
    </w:p>
    <w:p>
      <w:pPr>
        <w:pStyle w:val="TextBody"/>
        <w:tabs>
          <w:tab w:val="clear" w:pos="720"/>
          <w:tab w:val="left" w:pos="90" w:leader="none"/>
        </w:tabs>
        <w:spacing w:lineRule="atLeast" w:line="400"/>
        <w:jc w:val="both"/>
        <w:rPr/>
      </w:pPr>
      <w:r>
        <w:rPr>
          <w:b/>
        </w:rPr>
        <w:tab/>
        <w:tab/>
        <w:t>4. Използване на наличните научни и технически постижения.</w:t>
      </w:r>
    </w:p>
    <w:p>
      <w:pPr>
        <w:pStyle w:val="TextBody"/>
        <w:tabs>
          <w:tab w:val="clear" w:pos="720"/>
          <w:tab w:val="left" w:pos="90" w:leader="none"/>
        </w:tabs>
        <w:spacing w:lineRule="atLeast" w:line="400"/>
        <w:jc w:val="both"/>
        <w:rPr/>
      </w:pPr>
      <w:r>
        <w:rPr/>
        <w:tab/>
        <w:tab/>
        <w:t>Въвеждането на  най-добрите налични техники е важно още в избор на технология на производство, позволяваща рационално използване на водите - намаляване количеството и замърсеността на отпадъчните води.  Изборът на чисти технологии, оползотворяването на различните замърсяващи вещества в отпадъчния поток, както и прилагането на най-добрата действаща пречиствателна техника ще позволи достигането на изискванията към качеството на производствените отпадъчни води, изпускани в градската канализация.</w:t>
      </w:r>
    </w:p>
    <w:p>
      <w:pPr>
        <w:pStyle w:val="TextBody"/>
        <w:tabs>
          <w:tab w:val="clear" w:pos="720"/>
          <w:tab w:val="left" w:pos="90" w:leader="none"/>
        </w:tabs>
        <w:spacing w:lineRule="atLeast" w:line="400"/>
        <w:jc w:val="both"/>
        <w:rPr/>
      </w:pPr>
      <w:r>
        <w:rPr/>
        <w:tab/>
      </w:r>
      <w:r>
        <w:rPr>
          <w:b/>
        </w:rPr>
        <w:tab/>
        <w:t xml:space="preserve">5. Участие на обществеността </w:t>
      </w:r>
    </w:p>
    <w:p>
      <w:pPr>
        <w:pStyle w:val="Normal"/>
        <w:spacing w:lineRule="atLeast" w:line="400"/>
        <w:jc w:val="both"/>
        <w:rPr/>
      </w:pPr>
      <w:r>
        <w:rPr>
          <w:sz w:val="28"/>
          <w:lang w:val="ru-RU"/>
        </w:rPr>
        <w:tab/>
        <w:t>Участието на обществеността в цялостния процес на промени по отношение на интегрираното управление на водите има много голямо значение. Населението трябва да бъде информирано за въздействието върху околната среда</w:t>
      </w:r>
      <w:r>
        <w:rPr>
          <w:sz w:val="28"/>
          <w:lang w:val="bg-BG"/>
        </w:rPr>
        <w:t xml:space="preserve"> на безконтролното изпускане на силно замърсени води и</w:t>
      </w:r>
      <w:r>
        <w:rPr>
          <w:sz w:val="28"/>
          <w:lang w:val="ru-RU"/>
        </w:rPr>
        <w:t xml:space="preserve"> за възможностите за предотвратяване на замърсяването на водите</w:t>
      </w:r>
      <w:r>
        <w:rPr>
          <w:sz w:val="28"/>
          <w:lang w:val="bg-BG"/>
        </w:rPr>
        <w:t>.</w:t>
      </w:r>
      <w:r>
        <w:rPr>
          <w:sz w:val="28"/>
          <w:lang w:val="ru-RU"/>
        </w:rPr>
        <w:t xml:space="preserve"> </w:t>
      </w:r>
    </w:p>
    <w:p>
      <w:pPr>
        <w:pStyle w:val="TextBody"/>
        <w:tabs>
          <w:tab w:val="clear" w:pos="720"/>
          <w:tab w:val="left" w:pos="90" w:leader="none"/>
        </w:tabs>
        <w:spacing w:lineRule="atLeast" w:line="400"/>
        <w:jc w:val="both"/>
        <w:rPr/>
      </w:pPr>
      <w:r>
        <w:rPr/>
        <w:tab/>
        <w:tab/>
        <w:t xml:space="preserve">Въз основа на изложените принципи и нормативната уредба, Стратегията за управление на производствените отпадъчни води  си поставя за цел </w:t>
      </w:r>
      <w:r>
        <w:rPr>
          <w:b/>
        </w:rPr>
        <w:t>водите да се заустват в канализационната мрежа на град Русе след третиране и достигане на нормите за съдържание на замърсяващите вещества.</w:t>
      </w:r>
    </w:p>
    <w:p>
      <w:pPr>
        <w:pStyle w:val="TextBody"/>
        <w:tabs>
          <w:tab w:val="clear" w:pos="720"/>
          <w:tab w:val="left" w:pos="90" w:leader="none"/>
        </w:tabs>
        <w:spacing w:lineRule="atLeast" w:line="400"/>
        <w:jc w:val="both"/>
        <w:rPr>
          <w:b/>
          <w:b/>
          <w:lang w:val="ru-RU"/>
        </w:rPr>
      </w:pPr>
      <w:r>
        <w:rPr>
          <w:b/>
        </w:rPr>
        <w:tab/>
        <w:tab/>
      </w:r>
      <w:r>
        <w:rPr/>
        <w:t>Определянето на целите за управление на производствените отпадъчни води е извършено въз основа на изложените принципи за водно управление</w:t>
      </w:r>
      <w:r>
        <w:rPr>
          <w:b/>
        </w:rPr>
        <w:t xml:space="preserve">, </w:t>
      </w:r>
      <w:r>
        <w:rPr/>
        <w:t>при отчитане на изискванията на националното законодателство и анализ на съществуващите проблеми.</w:t>
      </w:r>
    </w:p>
    <w:p>
      <w:pPr>
        <w:pStyle w:val="TextBody"/>
        <w:tabs>
          <w:tab w:val="clear" w:pos="720"/>
          <w:tab w:val="left" w:pos="90" w:leader="none"/>
        </w:tabs>
        <w:spacing w:lineRule="atLeast" w:line="400"/>
        <w:jc w:val="both"/>
        <w:rPr>
          <w:b/>
          <w:b/>
          <w:lang w:val="ru-RU"/>
        </w:rPr>
      </w:pPr>
      <w:r>
        <w:rPr>
          <w:b/>
          <w:lang w:val="ru-RU"/>
        </w:rPr>
      </w:r>
    </w:p>
    <w:p>
      <w:pPr>
        <w:pStyle w:val="TextBody"/>
        <w:tabs>
          <w:tab w:val="clear" w:pos="720"/>
          <w:tab w:val="left" w:pos="90" w:leader="none"/>
        </w:tabs>
        <w:spacing w:lineRule="atLeast" w:line="400"/>
        <w:jc w:val="both"/>
        <w:rPr>
          <w:lang w:val="ru-RU"/>
        </w:rPr>
      </w:pPr>
      <w:r>
        <w:rPr>
          <w:lang w:val="ru-RU"/>
        </w:rPr>
        <w:tab/>
        <w:tab/>
      </w:r>
    </w:p>
    <w:p>
      <w:pPr>
        <w:pStyle w:val="TextBody"/>
        <w:tabs>
          <w:tab w:val="clear" w:pos="720"/>
          <w:tab w:val="left" w:pos="90" w:leader="none"/>
        </w:tabs>
        <w:spacing w:lineRule="atLeast" w:line="400"/>
        <w:jc w:val="both"/>
        <w:rPr>
          <w:lang w:val="ru-RU"/>
        </w:rPr>
      </w:pPr>
      <w:r>
        <w:rPr>
          <w:lang w:val="ru-RU"/>
        </w:rPr>
      </w:r>
    </w:p>
    <w:p>
      <w:pPr>
        <w:pStyle w:val="TextBody"/>
        <w:tabs>
          <w:tab w:val="clear" w:pos="720"/>
          <w:tab w:val="left" w:pos="90" w:leader="none"/>
        </w:tabs>
        <w:spacing w:lineRule="atLeast" w:line="400"/>
        <w:jc w:val="both"/>
        <w:rPr/>
      </w:pPr>
      <w:r>
        <w:rPr>
          <w:b/>
          <w:lang w:val="en-US"/>
        </w:rPr>
        <w:t>III</w:t>
      </w:r>
      <w:r>
        <w:rPr>
          <w:b/>
          <w:lang w:val="ru-RU"/>
        </w:rPr>
        <w:t xml:space="preserve">. </w:t>
      </w:r>
      <w:r>
        <w:rPr>
          <w:b/>
        </w:rPr>
        <w:t>ИЗИСКВАНИЯ НА НАЦИОНАЛНОТО ЗАКОНОДАТЕЛСТВО.</w:t>
      </w:r>
      <w:r>
        <w:rPr>
          <w:b/>
          <w:lang w:val="ru-RU"/>
        </w:rPr>
        <w:t xml:space="preserve"> </w:t>
      </w:r>
    </w:p>
    <w:p>
      <w:pPr>
        <w:pStyle w:val="TextBody"/>
        <w:spacing w:lineRule="atLeast" w:line="400"/>
        <w:ind w:firstLine="709"/>
        <w:jc w:val="both"/>
        <w:rPr/>
      </w:pPr>
      <w:r>
        <w:rPr/>
        <w:t>Националното законодателство в областта на управлението на водните ресурси пренася директно или адаптира основните принципи и изисквания на законодателството на Европейския съюз (съответните европейски директиви).</w:t>
      </w:r>
    </w:p>
    <w:p>
      <w:pPr>
        <w:pStyle w:val="TextBody"/>
        <w:tabs>
          <w:tab w:val="clear" w:pos="720"/>
          <w:tab w:val="left" w:pos="90" w:leader="none"/>
        </w:tabs>
        <w:spacing w:lineRule="atLeast" w:line="400"/>
        <w:jc w:val="both"/>
        <w:rPr/>
      </w:pPr>
      <w:r>
        <w:rPr/>
        <w:tab/>
        <w:tab/>
        <w:t xml:space="preserve">1. </w:t>
      </w:r>
      <w:r>
        <w:rPr>
          <w:b/>
        </w:rPr>
        <w:t>Закон за водите.</w:t>
      </w:r>
    </w:p>
    <w:p>
      <w:pPr>
        <w:pStyle w:val="TextBody"/>
        <w:tabs>
          <w:tab w:val="clear" w:pos="720"/>
          <w:tab w:val="left" w:pos="90" w:leader="none"/>
        </w:tabs>
        <w:spacing w:lineRule="atLeast" w:line="400"/>
        <w:jc w:val="both"/>
        <w:rPr/>
      </w:pPr>
      <w:r>
        <w:rPr/>
        <w:tab/>
        <w:tab/>
        <w:t>Той е основа на националната политика в областта на управление на водните ресурси</w:t>
      </w:r>
      <w:r>
        <w:rPr>
          <w:lang w:val="ru-RU"/>
        </w:rPr>
        <w:t>.</w:t>
      </w:r>
      <w:r>
        <w:rPr/>
        <w:t xml:space="preserve"> Най-общо регулира правото на собственост върху водите, водните обекти и водностопанските съоръжения и системи, интегрираното управление на водите в количествен и качествен аспект, отразено в предвидените като подзаконова нормативна база 16 Наредби.</w:t>
      </w:r>
    </w:p>
    <w:p>
      <w:pPr>
        <w:pStyle w:val="TextBody"/>
        <w:tabs>
          <w:tab w:val="clear" w:pos="720"/>
          <w:tab w:val="left" w:pos="90" w:leader="none"/>
        </w:tabs>
        <w:spacing w:lineRule="atLeast" w:line="400"/>
        <w:jc w:val="both"/>
        <w:rPr/>
      </w:pPr>
      <w:r>
        <w:rPr/>
        <w:tab/>
        <w:tab/>
        <w:t xml:space="preserve">Със Закона за водите е приложен принципа “замърсителят плаща”, въведен е разрешителен режим за отнемане на води и за ползване на воден обект за заустване на отпадъчните води. За постигане на устойчиво управление  на водите са въведени такса за ползване на води, както и такса за ползване на водни обекти, включително за заустване на отпадъчни води, като стимул за ограничаване на замърсяването на водоприемниците с отпадъчни води. Заложени са санкции при неспазване на изискванията в издадените разрешителни.   </w:t>
      </w:r>
    </w:p>
    <w:p>
      <w:pPr>
        <w:pStyle w:val="TextBody"/>
        <w:tabs>
          <w:tab w:val="clear" w:pos="720"/>
          <w:tab w:val="left" w:pos="90" w:leader="none"/>
        </w:tabs>
        <w:spacing w:lineRule="atLeast" w:line="400"/>
        <w:ind w:left="90" w:hanging="0"/>
        <w:jc w:val="both"/>
        <w:rPr/>
      </w:pPr>
      <w:r>
        <w:rPr>
          <w:lang w:val="ru-RU"/>
        </w:rPr>
        <w:tab/>
        <w:t xml:space="preserve">2. </w:t>
      </w:r>
      <w:r>
        <w:rPr>
          <w:b/>
          <w:lang w:val="ru-RU"/>
        </w:rPr>
        <w:t xml:space="preserve">Наредба </w:t>
      </w:r>
      <w:r>
        <w:rPr>
          <w:b/>
        </w:rPr>
        <w:t>№ 7</w:t>
      </w:r>
      <w:r>
        <w:rPr/>
        <w:t xml:space="preserve"> от 14.11.2000 г. за условията и реда за заустване на производствени отпадъчни води в канализационните системи на населените места.</w:t>
      </w:r>
    </w:p>
    <w:p>
      <w:pPr>
        <w:pStyle w:val="TextBody"/>
        <w:tabs>
          <w:tab w:val="clear" w:pos="720"/>
          <w:tab w:val="left" w:pos="90" w:leader="none"/>
        </w:tabs>
        <w:spacing w:lineRule="atLeast" w:line="400"/>
        <w:jc w:val="both"/>
        <w:rPr/>
      </w:pPr>
      <w:r>
        <w:rPr/>
        <w:tab/>
        <w:tab/>
        <w:t xml:space="preserve">Целта на Наредбата е опазването на водните обекти, използвани за заустване на отпадъчни води, от замърсяване с токсични, вредни и опасни вещества. </w:t>
      </w:r>
    </w:p>
    <w:p>
      <w:pPr>
        <w:pStyle w:val="TextBody"/>
        <w:tabs>
          <w:tab w:val="clear" w:pos="720"/>
          <w:tab w:val="left" w:pos="90" w:leader="none"/>
        </w:tabs>
        <w:spacing w:lineRule="atLeast" w:line="400"/>
        <w:jc w:val="both"/>
        <w:rPr/>
      </w:pPr>
      <w:r>
        <w:rPr/>
        <w:tab/>
        <w:tab/>
        <w:t>С Наредбата се регламентират отношенията между юридическите и физическите лица, формиращи производствени отпадъчни води и операторите на канализационните системи, които се уреждат със  сключване на договори за ползване на канализационните системи за заустване на производствени отпадъчни води. Операторите на канализационните системи имат възможност да въздействат на състава и замърсеността на производствените отпадъчни  води чрез поставяне на индивидуални емисионни ограничения за съдържание на замърсяващи вещества.</w:t>
      </w:r>
    </w:p>
    <w:p>
      <w:pPr>
        <w:pStyle w:val="TextBody"/>
        <w:tabs>
          <w:tab w:val="clear" w:pos="720"/>
          <w:tab w:val="left" w:pos="90" w:leader="none"/>
        </w:tabs>
        <w:spacing w:lineRule="atLeast" w:line="400"/>
        <w:jc w:val="both"/>
        <w:rPr/>
      </w:pPr>
      <w:r>
        <w:rPr/>
        <w:tab/>
        <w:tab/>
        <w:t xml:space="preserve">3. </w:t>
      </w:r>
      <w:r>
        <w:rPr>
          <w:b/>
          <w:lang w:val="ru-RU"/>
        </w:rPr>
        <w:t xml:space="preserve">Наредба </w:t>
      </w:r>
      <w:r>
        <w:rPr>
          <w:b/>
        </w:rPr>
        <w:t>№ 6</w:t>
      </w:r>
      <w:r>
        <w:rPr/>
        <w:t xml:space="preserve"> от 09.11.2000 г. за емисионните норми за допустимо съдържание на вредни и опасни вещества в отпадъчните води, зауствани във водни обекти.</w:t>
      </w:r>
    </w:p>
    <w:p>
      <w:pPr>
        <w:pStyle w:val="TextBody"/>
        <w:tabs>
          <w:tab w:val="clear" w:pos="720"/>
          <w:tab w:val="left" w:pos="90" w:leader="none"/>
        </w:tabs>
        <w:spacing w:lineRule="atLeast" w:line="400"/>
        <w:jc w:val="both"/>
        <w:rPr/>
      </w:pPr>
      <w:r>
        <w:rPr/>
        <w:tab/>
        <w:tab/>
        <w:t>Цели намаляване на опасните и вредните вещества, изпускани с отпадъчните води от промишлеността. Опасните вещества са групирани по тяхната токсичност, устойчивост и биоакумулация.</w:t>
      </w:r>
    </w:p>
    <w:p>
      <w:pPr>
        <w:pStyle w:val="TextBody"/>
        <w:tabs>
          <w:tab w:val="clear" w:pos="720"/>
          <w:tab w:val="left" w:pos="90" w:leader="none"/>
        </w:tabs>
        <w:spacing w:lineRule="atLeast" w:line="400"/>
        <w:jc w:val="both"/>
        <w:rPr/>
      </w:pPr>
      <w:r>
        <w:rPr/>
        <w:tab/>
        <w:tab/>
        <w:t xml:space="preserve">4. </w:t>
      </w:r>
      <w:r>
        <w:rPr>
          <w:b/>
          <w:lang w:val="ru-RU"/>
        </w:rPr>
        <w:t xml:space="preserve">Наредба </w:t>
      </w:r>
      <w:r>
        <w:rPr>
          <w:b/>
        </w:rPr>
        <w:t>№ 10</w:t>
      </w:r>
      <w:r>
        <w:rPr/>
        <w:t xml:space="preserve"> от 03.07.2001 г. за издаване на разрешителни за заустване на отпадъчни води във водни обекти и определяне на индивидуалните емисионни ограничения на точкови източници на замърсяване.</w:t>
      </w:r>
    </w:p>
    <w:p>
      <w:pPr>
        <w:pStyle w:val="TextBody"/>
        <w:tabs>
          <w:tab w:val="clear" w:pos="720"/>
          <w:tab w:val="left" w:pos="90" w:leader="none"/>
        </w:tabs>
        <w:spacing w:lineRule="atLeast" w:line="400"/>
        <w:jc w:val="both"/>
        <w:rPr/>
      </w:pPr>
      <w:r>
        <w:rPr/>
        <w:tab/>
        <w:tab/>
        <w:t>Предмет на Наредбата е определяне на разрешителния режим за заустване на отпадъчни води във водни обекти.</w:t>
      </w:r>
    </w:p>
    <w:p>
      <w:pPr>
        <w:pStyle w:val="TextBody"/>
        <w:tabs>
          <w:tab w:val="clear" w:pos="720"/>
          <w:tab w:val="left" w:pos="90" w:leader="none"/>
        </w:tabs>
        <w:spacing w:lineRule="atLeast" w:line="400"/>
        <w:ind w:left="720" w:hanging="0"/>
        <w:jc w:val="both"/>
        <w:rPr/>
      </w:pPr>
      <w:r>
        <w:rPr/>
        <w:t xml:space="preserve"> </w:t>
      </w:r>
    </w:p>
    <w:p>
      <w:pPr>
        <w:pStyle w:val="Normal"/>
        <w:spacing w:lineRule="atLeast" w:line="400"/>
        <w:ind w:firstLine="720"/>
        <w:jc w:val="both"/>
        <w:rPr>
          <w:b/>
          <w:b/>
          <w:sz w:val="28"/>
          <w:lang w:val="bg-BG"/>
        </w:rPr>
      </w:pPr>
      <w:r>
        <w:rPr>
          <w:b/>
          <w:sz w:val="28"/>
          <w:lang w:val="bg-BG"/>
        </w:rPr>
        <w:t>ІV. ОБЩА ХАРАКТЕРИСТИКА НА ГРАДСКАТА ПРЕЧИСТВАТЕЛНА СТАНЦИЯ ЗА ОТПАДЪЧНИ ВОДИ /ГПСОВ/ РУСЕ.</w:t>
      </w:r>
    </w:p>
    <w:p>
      <w:pPr>
        <w:pStyle w:val="TextBody"/>
        <w:spacing w:lineRule="atLeast" w:line="400"/>
        <w:ind w:firstLine="720"/>
        <w:jc w:val="both"/>
        <w:rPr/>
      </w:pPr>
      <w:r>
        <w:rPr/>
        <w:t xml:space="preserve">Проектът за ГПСОВ  се изготвя в съответствие с Националната програмата за  приоритетно изграждане на градски пречиствателни станции за отпадъчни води от населени места с над 10 000 еквивалентни жители. </w:t>
      </w:r>
    </w:p>
    <w:p>
      <w:pPr>
        <w:pStyle w:val="TextBody"/>
        <w:spacing w:lineRule="atLeast" w:line="400"/>
        <w:ind w:firstLine="720"/>
        <w:jc w:val="both"/>
        <w:rPr/>
      </w:pPr>
      <w:r>
        <w:rPr/>
        <w:t>Градската пречиствателна станция се оразмерява за 240000 еквивалентни жители. Общото натоварване по БПК</w:t>
      </w:r>
      <w:r>
        <w:rPr>
          <w:vertAlign w:val="subscript"/>
        </w:rPr>
        <w:t>5</w:t>
      </w:r>
      <w:r>
        <w:rPr/>
        <w:t xml:space="preserve"> при пускането на пречиствателната станция  ще бъде </w:t>
      </w:r>
      <w:r>
        <w:rPr>
          <w:color w:val="000000"/>
        </w:rPr>
        <w:t xml:space="preserve">14400kg/d, по ХПК - 28800kg/d, НВ – 15600kg/d, общ N – 2640kg/d и общ P - 432kg/d. Натоварването на пречиствателната станция за следващия период ще бъде с около една трета по-голямо. </w:t>
      </w:r>
    </w:p>
    <w:p>
      <w:pPr>
        <w:pStyle w:val="TextBody"/>
        <w:spacing w:lineRule="atLeast" w:line="400"/>
        <w:ind w:firstLine="720"/>
        <w:jc w:val="both"/>
        <w:rPr/>
      </w:pPr>
      <w:r>
        <w:rPr>
          <w:color w:val="000000"/>
        </w:rPr>
        <w:t xml:space="preserve">Съставът на непречистените отпадъчни води, получен като средна стойност от провеждания мониторинг,  е следния - </w:t>
      </w:r>
      <w:r>
        <w:rPr>
          <w:color w:val="000000"/>
          <w:spacing w:val="-20"/>
        </w:rPr>
        <w:t>БПК</w:t>
      </w:r>
      <w:r>
        <w:rPr>
          <w:color w:val="000000"/>
          <w:spacing w:val="-20"/>
          <w:vertAlign w:val="subscript"/>
        </w:rPr>
        <w:t xml:space="preserve">5 </w:t>
      </w:r>
      <w:r>
        <w:rPr>
          <w:color w:val="000000"/>
          <w:spacing w:val="-20"/>
        </w:rPr>
        <w:t xml:space="preserve">- </w:t>
      </w:r>
      <w:r>
        <w:rPr>
          <w:color w:val="000000"/>
        </w:rPr>
        <w:t>274</w:t>
      </w:r>
      <w:r>
        <w:rPr>
          <w:color w:val="000000"/>
          <w:spacing w:val="-8"/>
        </w:rPr>
        <w:t xml:space="preserve"> mg/l, </w:t>
      </w:r>
      <w:r>
        <w:rPr>
          <w:color w:val="000000"/>
          <w:spacing w:val="-16"/>
        </w:rPr>
        <w:t>НВ -297</w:t>
      </w:r>
      <w:r>
        <w:rPr>
          <w:color w:val="000000"/>
          <w:spacing w:val="-7"/>
        </w:rPr>
        <w:t xml:space="preserve"> mg/l, </w:t>
      </w:r>
      <w:r>
        <w:rPr>
          <w:color w:val="000000"/>
          <w:spacing w:val="-20"/>
        </w:rPr>
        <w:t>ХПК -549</w:t>
      </w:r>
      <w:r>
        <w:rPr>
          <w:color w:val="000000"/>
          <w:spacing w:val="-8"/>
        </w:rPr>
        <w:t xml:space="preserve"> mg/l, </w:t>
      </w:r>
      <w:r>
        <w:rPr>
          <w:color w:val="000000"/>
          <w:spacing w:val="-6"/>
        </w:rPr>
        <w:t>Общ N</w:t>
      </w:r>
      <w:r>
        <w:rPr>
          <w:color w:val="000000"/>
        </w:rPr>
        <w:t xml:space="preserve"> -5</w:t>
      </w:r>
      <w:r>
        <w:rPr>
          <w:color w:val="000000"/>
          <w:spacing w:val="-8"/>
        </w:rPr>
        <w:t xml:space="preserve">0 mg/l и </w:t>
      </w:r>
      <w:r>
        <w:rPr/>
        <w:t xml:space="preserve">Общ P- </w:t>
      </w:r>
      <w:r>
        <w:rPr>
          <w:spacing w:val="-6"/>
        </w:rPr>
        <w:t>8 mg/l.</w:t>
      </w:r>
    </w:p>
    <w:p>
      <w:pPr>
        <w:pStyle w:val="TextBody"/>
        <w:spacing w:lineRule="atLeast" w:line="400"/>
        <w:ind w:firstLine="720"/>
        <w:jc w:val="both"/>
        <w:rPr/>
      </w:pPr>
      <w:r>
        <w:rPr/>
        <w:t>Река Дунав е класифицирана като чувствителна зона, съгласно Заповед №РД-970 от 28.07.2003г. Новопроектираната ГПСОВ трябва да пречиства отпадъчните води до степен, отговаряща на изискванията на Наредба № 6 от 09.11.2000г. за емисионни норми за допустимо съдържание на вредни и опасни вещества в отпадъчните води, зауствани във водни обекти, Приложение № 3, Таблица № 1 и Таблица № 2, а именно:</w:t>
      </w:r>
    </w:p>
    <w:p>
      <w:pPr>
        <w:pStyle w:val="TextBody"/>
        <w:spacing w:lineRule="atLeast" w:line="400"/>
        <w:ind w:firstLine="720"/>
        <w:jc w:val="both"/>
        <w:rPr/>
      </w:pPr>
      <w:r>
        <w:rPr/>
      </w:r>
    </w:p>
    <w:tbl>
      <w:tblPr>
        <w:tblW w:w="7948" w:type="dxa"/>
        <w:jc w:val="left"/>
        <w:tblInd w:w="704" w:type="dxa"/>
        <w:tblCellMar>
          <w:top w:w="0" w:type="dxa"/>
          <w:left w:w="70" w:type="dxa"/>
          <w:bottom w:w="0" w:type="dxa"/>
          <w:right w:w="70" w:type="dxa"/>
        </w:tblCellMar>
      </w:tblPr>
      <w:tblGrid>
        <w:gridCol w:w="2126"/>
        <w:gridCol w:w="1701"/>
        <w:gridCol w:w="4121"/>
      </w:tblGrid>
      <w:tr>
        <w:trPr>
          <w:trHeight w:val="224" w:hRule="atLeast"/>
        </w:trPr>
        <w:tc>
          <w:tcPr>
            <w:tcW w:w="2126" w:type="dxa"/>
            <w:tcBorders>
              <w:top w:val="single" w:sz="4" w:space="0" w:color="000000"/>
              <w:left w:val="single" w:sz="4" w:space="0" w:color="000000"/>
              <w:bottom w:val="single" w:sz="4" w:space="0" w:color="000000"/>
            </w:tcBorders>
            <w:shd w:fill="auto" w:val="clear"/>
          </w:tcPr>
          <w:p>
            <w:pPr>
              <w:pStyle w:val="TextBody"/>
              <w:spacing w:lineRule="atLeast" w:line="400"/>
              <w:jc w:val="both"/>
              <w:rPr/>
            </w:pPr>
            <w:r>
              <w:rPr/>
              <w:t>БПК</w:t>
            </w:r>
            <w:r>
              <w:rPr>
                <w:vertAlign w:val="subscript"/>
              </w:rPr>
              <w:t>5</w:t>
            </w:r>
            <w:r>
              <w:rPr/>
              <w:tab/>
            </w:r>
          </w:p>
        </w:tc>
        <w:tc>
          <w:tcPr>
            <w:tcW w:w="1701" w:type="dxa"/>
            <w:tcBorders>
              <w:top w:val="single" w:sz="4" w:space="0" w:color="000000"/>
              <w:left w:val="single" w:sz="4" w:space="0" w:color="000000"/>
              <w:bottom w:val="single" w:sz="4" w:space="0" w:color="000000"/>
            </w:tcBorders>
            <w:shd w:fill="auto" w:val="clear"/>
          </w:tcPr>
          <w:p>
            <w:pPr>
              <w:pStyle w:val="TextBody"/>
              <w:spacing w:lineRule="atLeast" w:line="400"/>
              <w:jc w:val="right"/>
              <w:rPr/>
            </w:pPr>
            <w:r>
              <w:rPr>
                <w:rFonts w:eastAsia="Symbol" w:cs="Symbol" w:ascii="Symbol" w:hAnsi="Symbol"/>
              </w:rPr>
              <w:t></w:t>
            </w:r>
            <w:r>
              <w:rPr/>
              <w:t xml:space="preserve"> </w:t>
            </w:r>
            <w:r>
              <w:rPr/>
              <w:t>25 mg/l</w:t>
            </w:r>
          </w:p>
        </w:tc>
        <w:tc>
          <w:tcPr>
            <w:tcW w:w="4121" w:type="dxa"/>
            <w:tcBorders>
              <w:top w:val="single" w:sz="4" w:space="0" w:color="000000"/>
              <w:left w:val="single" w:sz="4" w:space="0" w:color="000000"/>
              <w:bottom w:val="single" w:sz="4" w:space="0" w:color="000000"/>
              <w:right w:val="single" w:sz="4" w:space="0" w:color="000000"/>
            </w:tcBorders>
            <w:shd w:fill="auto" w:val="clear"/>
          </w:tcPr>
          <w:p>
            <w:pPr>
              <w:pStyle w:val="TextBody"/>
              <w:spacing w:lineRule="atLeast" w:line="400"/>
              <w:jc w:val="right"/>
              <w:rPr/>
            </w:pPr>
            <w:r>
              <w:rPr/>
              <w:t>Степен на пречистване: 90 %</w:t>
            </w:r>
          </w:p>
        </w:tc>
      </w:tr>
      <w:tr>
        <w:trPr/>
        <w:tc>
          <w:tcPr>
            <w:tcW w:w="2126" w:type="dxa"/>
            <w:tcBorders>
              <w:top w:val="single" w:sz="4" w:space="0" w:color="000000"/>
              <w:left w:val="single" w:sz="4" w:space="0" w:color="000000"/>
              <w:bottom w:val="single" w:sz="4" w:space="0" w:color="000000"/>
            </w:tcBorders>
            <w:shd w:fill="auto" w:val="clear"/>
          </w:tcPr>
          <w:p>
            <w:pPr>
              <w:pStyle w:val="TextBody"/>
              <w:spacing w:lineRule="atLeast" w:line="400"/>
              <w:jc w:val="both"/>
              <w:rPr/>
            </w:pPr>
            <w:r>
              <w:rPr/>
              <w:t>ХПК</w:t>
            </w:r>
          </w:p>
        </w:tc>
        <w:tc>
          <w:tcPr>
            <w:tcW w:w="1701" w:type="dxa"/>
            <w:tcBorders>
              <w:top w:val="single" w:sz="4" w:space="0" w:color="000000"/>
              <w:left w:val="single" w:sz="4" w:space="0" w:color="000000"/>
              <w:bottom w:val="single" w:sz="4" w:space="0" w:color="000000"/>
            </w:tcBorders>
            <w:shd w:fill="auto" w:val="clear"/>
          </w:tcPr>
          <w:p>
            <w:pPr>
              <w:pStyle w:val="TextBody"/>
              <w:spacing w:lineRule="atLeast" w:line="400"/>
              <w:jc w:val="right"/>
              <w:rPr/>
            </w:pPr>
            <w:r>
              <w:rPr>
                <w:rFonts w:eastAsia="Symbol" w:cs="Symbol" w:ascii="Symbol" w:hAnsi="Symbol"/>
              </w:rPr>
              <w:t></w:t>
            </w:r>
            <w:r>
              <w:rPr>
                <w:lang w:val="pl-PL"/>
              </w:rPr>
              <w:t xml:space="preserve"> </w:t>
            </w:r>
            <w:r>
              <w:rPr>
                <w:lang w:val="pl-PL"/>
              </w:rPr>
              <w:t>125 mg/l</w:t>
            </w:r>
          </w:p>
        </w:tc>
        <w:tc>
          <w:tcPr>
            <w:tcW w:w="4121" w:type="dxa"/>
            <w:tcBorders>
              <w:top w:val="single" w:sz="4" w:space="0" w:color="000000"/>
              <w:left w:val="single" w:sz="4" w:space="0" w:color="000000"/>
              <w:bottom w:val="single" w:sz="4" w:space="0" w:color="000000"/>
              <w:right w:val="single" w:sz="4" w:space="0" w:color="000000"/>
            </w:tcBorders>
            <w:shd w:fill="auto" w:val="clear"/>
          </w:tcPr>
          <w:p>
            <w:pPr>
              <w:pStyle w:val="TextBody"/>
              <w:spacing w:lineRule="atLeast" w:line="400"/>
              <w:jc w:val="right"/>
              <w:rPr/>
            </w:pPr>
            <w:r>
              <w:rPr/>
              <w:t>Степен на пречистване: 78 %</w:t>
            </w:r>
          </w:p>
        </w:tc>
      </w:tr>
      <w:tr>
        <w:trPr/>
        <w:tc>
          <w:tcPr>
            <w:tcW w:w="2126" w:type="dxa"/>
            <w:tcBorders>
              <w:top w:val="single" w:sz="4" w:space="0" w:color="000000"/>
              <w:left w:val="single" w:sz="4" w:space="0" w:color="000000"/>
              <w:bottom w:val="single" w:sz="4" w:space="0" w:color="000000"/>
            </w:tcBorders>
            <w:shd w:fill="auto" w:val="clear"/>
          </w:tcPr>
          <w:p>
            <w:pPr>
              <w:pStyle w:val="TextBody"/>
              <w:spacing w:lineRule="atLeast" w:line="400"/>
              <w:jc w:val="both"/>
              <w:rPr/>
            </w:pPr>
            <w:r>
              <w:rPr/>
              <w:t>НВ</w:t>
            </w:r>
          </w:p>
        </w:tc>
        <w:tc>
          <w:tcPr>
            <w:tcW w:w="1701" w:type="dxa"/>
            <w:tcBorders>
              <w:top w:val="single" w:sz="4" w:space="0" w:color="000000"/>
              <w:left w:val="single" w:sz="4" w:space="0" w:color="000000"/>
              <w:bottom w:val="single" w:sz="4" w:space="0" w:color="000000"/>
            </w:tcBorders>
            <w:shd w:fill="auto" w:val="clear"/>
          </w:tcPr>
          <w:p>
            <w:pPr>
              <w:pStyle w:val="TextBody"/>
              <w:spacing w:lineRule="atLeast" w:line="400"/>
              <w:jc w:val="right"/>
              <w:rPr/>
            </w:pPr>
            <w:r>
              <w:rPr>
                <w:rFonts w:eastAsia="Symbol" w:cs="Symbol" w:ascii="Symbol" w:hAnsi="Symbol"/>
              </w:rPr>
              <w:t></w:t>
            </w:r>
            <w:r>
              <w:rPr/>
              <w:t xml:space="preserve"> </w:t>
            </w:r>
            <w:r>
              <w:rPr/>
              <w:t>35 mg/l</w:t>
            </w:r>
          </w:p>
        </w:tc>
        <w:tc>
          <w:tcPr>
            <w:tcW w:w="4121" w:type="dxa"/>
            <w:tcBorders>
              <w:top w:val="single" w:sz="4" w:space="0" w:color="000000"/>
              <w:left w:val="single" w:sz="4" w:space="0" w:color="000000"/>
              <w:bottom w:val="single" w:sz="4" w:space="0" w:color="000000"/>
              <w:right w:val="single" w:sz="4" w:space="0" w:color="000000"/>
            </w:tcBorders>
            <w:shd w:fill="auto" w:val="clear"/>
          </w:tcPr>
          <w:p>
            <w:pPr>
              <w:pStyle w:val="TextBody"/>
              <w:spacing w:lineRule="atLeast" w:line="400"/>
              <w:jc w:val="right"/>
              <w:rPr/>
            </w:pPr>
            <w:r>
              <w:rPr/>
              <w:t>Степен на пречистване: 88 %</w:t>
            </w:r>
          </w:p>
        </w:tc>
      </w:tr>
      <w:tr>
        <w:trPr/>
        <w:tc>
          <w:tcPr>
            <w:tcW w:w="2126" w:type="dxa"/>
            <w:tcBorders>
              <w:top w:val="single" w:sz="4" w:space="0" w:color="000000"/>
              <w:left w:val="single" w:sz="4" w:space="0" w:color="000000"/>
              <w:bottom w:val="single" w:sz="4" w:space="0" w:color="000000"/>
            </w:tcBorders>
            <w:shd w:fill="auto" w:val="clear"/>
          </w:tcPr>
          <w:p>
            <w:pPr>
              <w:pStyle w:val="TextBody"/>
              <w:spacing w:lineRule="atLeast" w:line="400"/>
              <w:jc w:val="both"/>
              <w:rPr/>
            </w:pPr>
            <w:r>
              <w:rPr/>
              <w:t>Общ азот</w:t>
            </w:r>
          </w:p>
        </w:tc>
        <w:tc>
          <w:tcPr>
            <w:tcW w:w="1701" w:type="dxa"/>
            <w:tcBorders>
              <w:top w:val="single" w:sz="4" w:space="0" w:color="000000"/>
              <w:left w:val="single" w:sz="4" w:space="0" w:color="000000"/>
              <w:bottom w:val="single" w:sz="4" w:space="0" w:color="000000"/>
            </w:tcBorders>
            <w:shd w:fill="auto" w:val="clear"/>
          </w:tcPr>
          <w:p>
            <w:pPr>
              <w:pStyle w:val="TextBody"/>
              <w:spacing w:lineRule="atLeast" w:line="400"/>
              <w:jc w:val="right"/>
              <w:rPr/>
            </w:pPr>
            <w:r>
              <w:rPr>
                <w:rFonts w:eastAsia="Symbol" w:cs="Symbol" w:ascii="Symbol" w:hAnsi="Symbol"/>
              </w:rPr>
              <w:t></w:t>
            </w:r>
            <w:r>
              <w:rPr/>
              <w:t xml:space="preserve"> </w:t>
            </w:r>
            <w:r>
              <w:rPr/>
              <w:t>10 mg/l</w:t>
            </w:r>
          </w:p>
        </w:tc>
        <w:tc>
          <w:tcPr>
            <w:tcW w:w="4121" w:type="dxa"/>
            <w:tcBorders>
              <w:top w:val="single" w:sz="4" w:space="0" w:color="000000"/>
              <w:left w:val="single" w:sz="4" w:space="0" w:color="000000"/>
              <w:bottom w:val="single" w:sz="4" w:space="0" w:color="000000"/>
              <w:right w:val="single" w:sz="4" w:space="0" w:color="000000"/>
            </w:tcBorders>
            <w:shd w:fill="auto" w:val="clear"/>
          </w:tcPr>
          <w:p>
            <w:pPr>
              <w:pStyle w:val="TextBody"/>
              <w:spacing w:lineRule="atLeast" w:line="400"/>
              <w:jc w:val="right"/>
              <w:rPr/>
            </w:pPr>
            <w:r>
              <w:rPr/>
              <w:t>Степен на пречистване: 80 %</w:t>
            </w:r>
          </w:p>
        </w:tc>
      </w:tr>
      <w:tr>
        <w:trPr/>
        <w:tc>
          <w:tcPr>
            <w:tcW w:w="2126" w:type="dxa"/>
            <w:tcBorders>
              <w:top w:val="single" w:sz="4" w:space="0" w:color="000000"/>
              <w:left w:val="single" w:sz="4" w:space="0" w:color="000000"/>
              <w:bottom w:val="single" w:sz="4" w:space="0" w:color="000000"/>
            </w:tcBorders>
            <w:shd w:fill="auto" w:val="clear"/>
          </w:tcPr>
          <w:p>
            <w:pPr>
              <w:pStyle w:val="TextBody"/>
              <w:spacing w:lineRule="atLeast" w:line="400"/>
              <w:jc w:val="both"/>
              <w:rPr/>
            </w:pPr>
            <w:r>
              <w:rPr/>
              <w:t>Общ фосфор</w:t>
            </w:r>
          </w:p>
        </w:tc>
        <w:tc>
          <w:tcPr>
            <w:tcW w:w="1701" w:type="dxa"/>
            <w:tcBorders>
              <w:top w:val="single" w:sz="4" w:space="0" w:color="000000"/>
              <w:left w:val="single" w:sz="4" w:space="0" w:color="000000"/>
              <w:bottom w:val="single" w:sz="4" w:space="0" w:color="000000"/>
            </w:tcBorders>
            <w:shd w:fill="auto" w:val="clear"/>
          </w:tcPr>
          <w:p>
            <w:pPr>
              <w:pStyle w:val="TextBody"/>
              <w:spacing w:lineRule="atLeast" w:line="400"/>
              <w:jc w:val="right"/>
              <w:rPr/>
            </w:pPr>
            <w:r>
              <w:rPr>
                <w:rFonts w:eastAsia="Symbol" w:cs="Symbol" w:ascii="Symbol" w:hAnsi="Symbol"/>
              </w:rPr>
              <w:t></w:t>
            </w:r>
            <w:r>
              <w:rPr/>
              <w:t xml:space="preserve"> </w:t>
            </w:r>
            <w:r>
              <w:rPr/>
              <w:t>1 mg/l</w:t>
            </w:r>
          </w:p>
        </w:tc>
        <w:tc>
          <w:tcPr>
            <w:tcW w:w="4121" w:type="dxa"/>
            <w:tcBorders>
              <w:top w:val="single" w:sz="4" w:space="0" w:color="000000"/>
              <w:left w:val="single" w:sz="4" w:space="0" w:color="000000"/>
              <w:bottom w:val="single" w:sz="4" w:space="0" w:color="000000"/>
              <w:right w:val="single" w:sz="4" w:space="0" w:color="000000"/>
            </w:tcBorders>
            <w:shd w:fill="auto" w:val="clear"/>
          </w:tcPr>
          <w:p>
            <w:pPr>
              <w:pStyle w:val="TextBody"/>
              <w:spacing w:lineRule="atLeast" w:line="400"/>
              <w:jc w:val="right"/>
              <w:rPr/>
            </w:pPr>
            <w:r>
              <w:rPr/>
              <w:t>Степен на пречистване: 88 %</w:t>
            </w:r>
          </w:p>
        </w:tc>
      </w:tr>
    </w:tbl>
    <w:p>
      <w:pPr>
        <w:pStyle w:val="TextBody"/>
        <w:spacing w:lineRule="atLeast" w:line="400"/>
        <w:ind w:firstLine="720"/>
        <w:jc w:val="both"/>
        <w:rPr/>
      </w:pPr>
      <w:r>
        <w:rPr/>
      </w:r>
    </w:p>
    <w:p>
      <w:pPr>
        <w:pStyle w:val="TextBody"/>
        <w:spacing w:lineRule="atLeast" w:line="400"/>
        <w:ind w:firstLine="720"/>
        <w:jc w:val="both"/>
        <w:rPr/>
      </w:pPr>
      <w:r>
        <w:rPr/>
        <w:t xml:space="preserve">Пречистването на отпадъчните води включва механично и биологично стъпало. </w:t>
      </w:r>
    </w:p>
    <w:p>
      <w:pPr>
        <w:pStyle w:val="TextBody"/>
        <w:spacing w:lineRule="atLeast" w:line="400"/>
        <w:ind w:firstLine="720"/>
        <w:jc w:val="both"/>
        <w:rPr/>
      </w:pPr>
      <w:r>
        <w:rPr/>
        <w:t xml:space="preserve">Механичното пречистване има за цел да отдели грубо диспергираните и неразтворени вещества от отпадъчните води. Примесите в грубо дисперсно състояние се отделят при прецеждане през решетки и сита. По-тежките минерални примеси се отделят чрез утаяване в пясъкозадържатели. Следващата степен на механичното пречистване е преминаването на отпадъчните води през първично утаяване. При първичното утаяване става отделяне на големите неразтворени примеси в отпадъчните води под действието на гравитационните сили в първичните утаители. </w:t>
      </w:r>
    </w:p>
    <w:p>
      <w:pPr>
        <w:pStyle w:val="TextBody"/>
        <w:spacing w:lineRule="atLeast" w:line="400"/>
        <w:ind w:firstLine="720"/>
        <w:jc w:val="both"/>
        <w:rPr/>
      </w:pPr>
      <w:r>
        <w:rPr>
          <w:spacing w:val="6"/>
        </w:rPr>
        <w:t>Механичното стъпало на ГПСОВ  се състои от следните съоръжения:</w:t>
      </w:r>
      <w:r>
        <w:rPr>
          <w:b/>
        </w:rPr>
        <w:t xml:space="preserve"> </w:t>
      </w:r>
      <w:r>
        <w:rPr/>
        <w:t>автоматизирани груби решетки, автоматизирани фини решетки, третиране на събрания пясък и други тежки материали, радиални първични утаители,</w:t>
      </w:r>
      <w:r>
        <w:rPr>
          <w:rFonts w:eastAsia="Arial Unicode MS"/>
          <w:sz w:val="24"/>
        </w:rPr>
        <w:t xml:space="preserve"> </w:t>
      </w:r>
      <w:r>
        <w:rPr/>
        <w:t>т</w:t>
      </w:r>
      <w:r>
        <w:rPr>
          <w:rFonts w:eastAsia="Arial Unicode MS"/>
        </w:rPr>
        <w:t>ретиране на задържаните мазнини и т</w:t>
      </w:r>
      <w:r>
        <w:rPr/>
        <w:t>ретиране на плаващите вещества.</w:t>
      </w:r>
    </w:p>
    <w:p>
      <w:pPr>
        <w:pStyle w:val="TextBody"/>
        <w:spacing w:lineRule="atLeast" w:line="400"/>
        <w:ind w:firstLine="720"/>
        <w:jc w:val="both"/>
        <w:rPr>
          <w:rFonts w:eastAsia="Arial Unicode MS"/>
        </w:rPr>
      </w:pPr>
      <w:r>
        <w:rPr>
          <w:rFonts w:eastAsia="Arial Unicode MS"/>
        </w:rPr>
        <w:t>Биологичното пречистване на отпадъчните води  се основава на използване на аеробните биохимични процеси чрез създаване на подходящи условия за култивиране на аеробни микроорганизми. Биологичното пречистване ще се извършва в биобасейни, с помощта на активни утайки. Необходимият кислород ще се внася чрез аерация с фини мехурчета и потопени миксери. Тази система дава възможност за отстраняване на въглерода, азота и фосфора от отпадъчните води.</w:t>
      </w:r>
    </w:p>
    <w:p>
      <w:pPr>
        <w:pStyle w:val="TextBody"/>
        <w:spacing w:lineRule="atLeast" w:line="400"/>
        <w:jc w:val="both"/>
        <w:rPr/>
      </w:pPr>
      <w:r>
        <w:rPr/>
        <w:tab/>
      </w:r>
      <w:r>
        <w:rPr>
          <w:rFonts w:eastAsia="Arial Unicode MS"/>
        </w:rPr>
        <w:t xml:space="preserve">Биологичното стъпало е проектирано за среднодневно  водно количество </w:t>
      </w:r>
      <w:r>
        <w:rPr/>
        <w:t>52 500</w:t>
      </w:r>
      <w:r>
        <w:rPr>
          <w:lang w:val="en-GB"/>
        </w:rPr>
        <w:t>m</w:t>
      </w:r>
      <w:r>
        <w:rPr>
          <w:vertAlign w:val="superscript"/>
        </w:rPr>
        <w:t>3</w:t>
      </w:r>
      <w:r>
        <w:rPr/>
        <w:t>/</w:t>
      </w:r>
      <w:r>
        <w:rPr>
          <w:lang w:val="en-GB"/>
        </w:rPr>
        <w:t>d</w:t>
      </w:r>
      <w:r>
        <w:rPr/>
        <w:t xml:space="preserve"> (около 240 000 Е.Ж.) и се  състои от: биобасейни – 2 линии, сграда с въздуходувки за биобасейните, вторични утаители, инсталация за отстраняване на фосфора, к</w:t>
      </w:r>
      <w:r>
        <w:rPr>
          <w:rFonts w:eastAsia="Arial Unicode MS"/>
        </w:rPr>
        <w:t>онтактен резервоар, у</w:t>
      </w:r>
      <w:r>
        <w:rPr/>
        <w:t xml:space="preserve">тайкоуплътнител, метантанк, резервоар за утайка и сграда за обезводняване на утайката с филтър преса. </w:t>
      </w:r>
    </w:p>
    <w:p>
      <w:pPr>
        <w:pStyle w:val="TextBody"/>
        <w:spacing w:lineRule="atLeast" w:line="400"/>
        <w:jc w:val="both"/>
        <w:rPr/>
      </w:pPr>
      <w:r>
        <w:rPr/>
        <w:tab/>
        <w:t>На Приложение 1 е посочена принципна технологична схема на ГПСОВ гр. Русе.</w:t>
      </w:r>
    </w:p>
    <w:p>
      <w:pPr>
        <w:pStyle w:val="TextBody"/>
        <w:spacing w:lineRule="atLeast" w:line="400"/>
        <w:ind w:firstLine="720"/>
        <w:jc w:val="both"/>
        <w:rPr>
          <w:lang w:val="en-US"/>
        </w:rPr>
      </w:pPr>
      <w:r>
        <w:rPr/>
        <w:t>Изграждането на ГПСОВ ще подобри  качеството на водата в р.Дунав, съгласно изискванията на Директива № 91/271/EEC на ЕС и Конвенцията за опазване и използване на трансгранични и интернационални водни течения, подписана през 1992г.</w:t>
      </w:r>
    </w:p>
    <w:p>
      <w:pPr>
        <w:pStyle w:val="TextBody"/>
        <w:spacing w:lineRule="atLeast" w:line="400"/>
        <w:ind w:firstLine="720"/>
        <w:jc w:val="both"/>
        <w:rPr>
          <w:lang w:val="en-US"/>
        </w:rPr>
      </w:pPr>
      <w:r>
        <w:rPr>
          <w:lang w:val="en-US" w:eastAsia="en-US"/>
        </w:rPr>
        <w:drawing>
          <wp:inline distT="0" distB="0" distL="0" distR="0">
            <wp:extent cx="5507355" cy="841946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6" t="-3" r="-6" b="-3"/>
                    <a:stretch>
                      <a:fillRect/>
                    </a:stretch>
                  </pic:blipFill>
                  <pic:spPr bwMode="auto">
                    <a:xfrm>
                      <a:off x="0" y="0"/>
                      <a:ext cx="5507355" cy="8419465"/>
                    </a:xfrm>
                    <a:prstGeom prst="rect">
                      <a:avLst/>
                    </a:prstGeom>
                  </pic:spPr>
                </pic:pic>
              </a:graphicData>
            </a:graphic>
          </wp:inline>
        </w:drawing>
      </w:r>
    </w:p>
    <w:p>
      <w:pPr>
        <w:pStyle w:val="TextBody"/>
        <w:spacing w:lineRule="atLeast" w:line="400"/>
        <w:jc w:val="both"/>
        <w:rPr/>
      </w:pPr>
      <w:r>
        <w:rPr/>
        <w:t xml:space="preserve"> </w:t>
      </w:r>
      <w:r>
        <w:rPr/>
        <w:drawing>
          <wp:inline distT="0" distB="0" distL="0" distR="0">
            <wp:extent cx="2967355" cy="217360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18" t="-24" r="-18" b="-24"/>
                    <a:stretch>
                      <a:fillRect/>
                    </a:stretch>
                  </pic:blipFill>
                  <pic:spPr bwMode="auto">
                    <a:xfrm>
                      <a:off x="0" y="0"/>
                      <a:ext cx="2967355" cy="2173605"/>
                    </a:xfrm>
                    <a:prstGeom prst="rect">
                      <a:avLst/>
                    </a:prstGeom>
                  </pic:spPr>
                </pic:pic>
              </a:graphicData>
            </a:graphic>
          </wp:inline>
        </w:drawing>
      </w:r>
      <w:r>
        <w:rPr/>
        <w:t xml:space="preserve">                        </w:t>
      </w:r>
      <w:r>
        <w:rPr/>
        <w:drawing>
          <wp:inline distT="0" distB="0" distL="0" distR="0">
            <wp:extent cx="1609725" cy="20097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rcRect l="-22" t="-17" r="-22" b="-17"/>
                    <a:stretch>
                      <a:fillRect/>
                    </a:stretch>
                  </pic:blipFill>
                  <pic:spPr bwMode="auto">
                    <a:xfrm>
                      <a:off x="0" y="0"/>
                      <a:ext cx="1609725" cy="2009775"/>
                    </a:xfrm>
                    <a:prstGeom prst="rect">
                      <a:avLst/>
                    </a:prstGeom>
                  </pic:spPr>
                </pic:pic>
              </a:graphicData>
            </a:graphic>
          </wp:inline>
        </w:drawing>
      </w:r>
    </w:p>
    <w:p>
      <w:pPr>
        <w:pStyle w:val="TextBody"/>
        <w:spacing w:lineRule="atLeast" w:line="400"/>
        <w:jc w:val="both"/>
        <w:rPr/>
      </w:pPr>
      <w:r>
        <w:rPr/>
        <w:t xml:space="preserve">пречиствателна станция                                                   </w:t>
      </w:r>
      <w:r>
        <w:rPr>
          <w:b/>
          <w:sz w:val="24"/>
          <w:szCs w:val="24"/>
        </w:rPr>
        <w:t>Автоматизирани решетки</w:t>
      </w:r>
    </w:p>
    <w:p>
      <w:pPr>
        <w:pStyle w:val="TextBody"/>
        <w:spacing w:lineRule="atLeast" w:line="400"/>
        <w:jc w:val="both"/>
        <w:rPr>
          <w:b/>
          <w:b/>
          <w:sz w:val="24"/>
          <w:szCs w:val="24"/>
        </w:rPr>
      </w:pPr>
      <w:r>
        <w:rPr>
          <w:b/>
          <w:sz w:val="24"/>
          <w:szCs w:val="24"/>
        </w:rPr>
      </w:r>
    </w:p>
    <w:p>
      <w:pPr>
        <w:pStyle w:val="TextBody"/>
        <w:spacing w:lineRule="atLeast" w:line="400"/>
        <w:jc w:val="both"/>
        <w:rPr/>
      </w:pPr>
      <w:r>
        <w:rPr/>
        <w:drawing>
          <wp:inline distT="0" distB="0" distL="0" distR="0">
            <wp:extent cx="2913380" cy="2199005"/>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rcRect l="-5" t="-7" r="-5" b="-7"/>
                    <a:stretch>
                      <a:fillRect/>
                    </a:stretch>
                  </pic:blipFill>
                  <pic:spPr bwMode="auto">
                    <a:xfrm>
                      <a:off x="0" y="0"/>
                      <a:ext cx="2913380" cy="2199005"/>
                    </a:xfrm>
                    <a:prstGeom prst="rect">
                      <a:avLst/>
                    </a:prstGeom>
                  </pic:spPr>
                </pic:pic>
              </a:graphicData>
            </a:graphic>
          </wp:inline>
        </w:drawing>
      </w:r>
      <w:r>
        <w:rPr/>
        <w:t xml:space="preserve">    </w:t>
      </w:r>
      <w:r>
        <w:rPr/>
        <w:drawing>
          <wp:inline distT="0" distB="0" distL="0" distR="0">
            <wp:extent cx="2862580" cy="2736215"/>
            <wp:effectExtent l="0" t="0" r="0" b="0"/>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rcRect l="-8" t="-8" r="-8" b="-8"/>
                    <a:stretch>
                      <a:fillRect/>
                    </a:stretch>
                  </pic:blipFill>
                  <pic:spPr bwMode="auto">
                    <a:xfrm>
                      <a:off x="0" y="0"/>
                      <a:ext cx="2862580" cy="2736215"/>
                    </a:xfrm>
                    <a:prstGeom prst="rect">
                      <a:avLst/>
                    </a:prstGeom>
                  </pic:spPr>
                </pic:pic>
              </a:graphicData>
            </a:graphic>
          </wp:inline>
        </w:drawing>
      </w:r>
    </w:p>
    <w:p>
      <w:pPr>
        <w:pStyle w:val="TextBody"/>
        <w:spacing w:lineRule="atLeast" w:line="400"/>
        <w:jc w:val="both"/>
        <w:rPr>
          <w:b/>
          <w:b/>
          <w:sz w:val="16"/>
          <w:szCs w:val="16"/>
        </w:rPr>
      </w:pPr>
      <w:r>
        <w:rPr>
          <w:b/>
          <w:sz w:val="24"/>
          <w:szCs w:val="24"/>
        </w:rPr>
        <w:t xml:space="preserve">Автоматизирани решетки                                   </w:t>
      </w:r>
      <w:r>
        <w:rPr>
          <w:b/>
          <w:color w:val="004080"/>
          <w:sz w:val="16"/>
          <w:szCs w:val="16"/>
        </w:rPr>
        <w:t>ПЯСЪКОУЛОВИТЕЛ</w:t>
      </w:r>
    </w:p>
    <w:p>
      <w:pPr>
        <w:pStyle w:val="TextBody"/>
        <w:spacing w:lineRule="atLeast" w:line="400"/>
        <w:jc w:val="both"/>
        <w:rPr>
          <w:b/>
          <w:b/>
          <w:sz w:val="16"/>
          <w:szCs w:val="16"/>
        </w:rPr>
      </w:pPr>
      <w:r>
        <w:rPr>
          <w:b/>
          <w:sz w:val="16"/>
          <w:szCs w:val="16"/>
        </w:rPr>
      </w:r>
    </w:p>
    <w:p>
      <w:pPr>
        <w:pStyle w:val="TextBody"/>
        <w:spacing w:lineRule="atLeast" w:line="400"/>
        <w:jc w:val="both"/>
        <w:rPr/>
      </w:pPr>
      <w:r>
        <w:rPr/>
      </w:r>
    </w:p>
    <w:p>
      <w:pPr>
        <w:pStyle w:val="TextBody"/>
        <w:spacing w:lineRule="atLeast" w:line="400"/>
        <w:jc w:val="both"/>
        <w:rPr/>
      </w:pPr>
      <w:r>
        <w:rPr/>
        <w:t xml:space="preserve">  </w:t>
      </w:r>
      <w:r>
        <w:rPr/>
        <w:drawing>
          <wp:inline distT="0" distB="0" distL="0" distR="0">
            <wp:extent cx="2136775" cy="1567180"/>
            <wp:effectExtent l="0" t="0" r="0" b="0"/>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rcRect l="-12" t="-16" r="-12" b="-16"/>
                    <a:stretch>
                      <a:fillRect/>
                    </a:stretch>
                  </pic:blipFill>
                  <pic:spPr bwMode="auto">
                    <a:xfrm>
                      <a:off x="0" y="0"/>
                      <a:ext cx="2136775" cy="1567180"/>
                    </a:xfrm>
                    <a:prstGeom prst="rect">
                      <a:avLst/>
                    </a:prstGeom>
                  </pic:spPr>
                </pic:pic>
              </a:graphicData>
            </a:graphic>
          </wp:inline>
        </w:drawing>
      </w:r>
      <w:r>
        <w:rPr/>
        <w:t xml:space="preserve">        </w:t>
      </w:r>
      <w:r>
        <w:rPr/>
        <w:drawing>
          <wp:inline distT="0" distB="0" distL="0" distR="0">
            <wp:extent cx="1990725" cy="1285875"/>
            <wp:effectExtent l="0" t="0" r="0" b="0"/>
            <wp:docPr id="7"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
                    <pic:cNvPicPr>
                      <a:picLocks noChangeAspect="1" noChangeArrowheads="1"/>
                    </pic:cNvPicPr>
                  </pic:nvPicPr>
                  <pic:blipFill>
                    <a:blip r:embed="rId8"/>
                    <a:srcRect l="-18" t="-27" r="-18" b="-27"/>
                    <a:stretch>
                      <a:fillRect/>
                    </a:stretch>
                  </pic:blipFill>
                  <pic:spPr bwMode="auto">
                    <a:xfrm>
                      <a:off x="0" y="0"/>
                      <a:ext cx="1990725" cy="1285875"/>
                    </a:xfrm>
                    <a:prstGeom prst="rect">
                      <a:avLst/>
                    </a:prstGeom>
                  </pic:spPr>
                </pic:pic>
              </a:graphicData>
            </a:graphic>
          </wp:inline>
        </w:drawing>
      </w:r>
    </w:p>
    <w:p>
      <w:pPr>
        <w:pStyle w:val="Normal"/>
        <w:spacing w:lineRule="atLeast" w:line="400"/>
        <w:ind w:firstLine="720"/>
        <w:jc w:val="both"/>
        <w:rPr>
          <w:b/>
          <w:b/>
          <w:sz w:val="16"/>
          <w:szCs w:val="16"/>
          <w:lang w:val="bg-BG"/>
        </w:rPr>
      </w:pPr>
      <w:r>
        <w:rPr>
          <w:b/>
          <w:color w:val="004080"/>
          <w:sz w:val="16"/>
          <w:szCs w:val="16"/>
        </w:rPr>
        <w:t>ПЯСЪКОУЛОВИТЕЛ</w:t>
      </w:r>
      <w:r>
        <w:rPr>
          <w:b/>
          <w:color w:val="004080"/>
          <w:sz w:val="16"/>
          <w:szCs w:val="16"/>
          <w:lang w:val="bg-BG"/>
        </w:rPr>
        <w:t xml:space="preserve">                     </w:t>
      </w:r>
      <w:r>
        <w:rPr>
          <w:b/>
          <w:color w:val="004080"/>
          <w:sz w:val="16"/>
          <w:szCs w:val="16"/>
        </w:rPr>
        <w:t xml:space="preserve">                            </w:t>
      </w:r>
      <w:r>
        <w:rPr>
          <w:b/>
          <w:color w:val="004080"/>
          <w:sz w:val="16"/>
          <w:szCs w:val="16"/>
          <w:lang w:val="bg-BG"/>
        </w:rPr>
        <w:t xml:space="preserve">   </w:t>
      </w:r>
      <w:r>
        <w:rPr>
          <w:b/>
          <w:color w:val="004080"/>
          <w:sz w:val="16"/>
          <w:szCs w:val="16"/>
        </w:rPr>
        <w:t>ПЯСЪКОУЛОВИТЕЛ</w:t>
      </w:r>
      <w:r>
        <w:rPr>
          <w:b/>
          <w:color w:val="004080"/>
          <w:sz w:val="16"/>
          <w:szCs w:val="16"/>
          <w:lang w:val="bg-BG"/>
        </w:rPr>
        <w:t xml:space="preserve">  </w:t>
      </w:r>
    </w:p>
    <w:p>
      <w:pPr>
        <w:pStyle w:val="Normal"/>
        <w:spacing w:lineRule="atLeast" w:line="400"/>
        <w:ind w:firstLine="720"/>
        <w:jc w:val="both"/>
        <w:rPr>
          <w:b/>
          <w:b/>
          <w:sz w:val="22"/>
          <w:szCs w:val="22"/>
          <w:lang w:val="bg-BG"/>
        </w:rPr>
      </w:pPr>
      <w:r>
        <w:rPr>
          <w:b/>
          <w:sz w:val="22"/>
          <w:szCs w:val="22"/>
          <w:lang w:val="bg-BG"/>
        </w:rPr>
        <w:drawing>
          <wp:inline distT="0" distB="0" distL="0" distR="0">
            <wp:extent cx="2032000" cy="1524000"/>
            <wp:effectExtent l="0" t="0" r="0" b="0"/>
            <wp:docPr id="8"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
                    <pic:cNvPicPr>
                      <a:picLocks noChangeAspect="1" noChangeArrowheads="1"/>
                    </pic:cNvPicPr>
                  </pic:nvPicPr>
                  <pic:blipFill>
                    <a:blip r:embed="rId9"/>
                    <a:srcRect l="-17" t="-23" r="-17" b="-23"/>
                    <a:stretch>
                      <a:fillRect/>
                    </a:stretch>
                  </pic:blipFill>
                  <pic:spPr bwMode="auto">
                    <a:xfrm>
                      <a:off x="0" y="0"/>
                      <a:ext cx="2032000" cy="1524000"/>
                    </a:xfrm>
                    <a:prstGeom prst="rect">
                      <a:avLst/>
                    </a:prstGeom>
                  </pic:spPr>
                </pic:pic>
              </a:graphicData>
            </a:graphic>
          </wp:inline>
        </w:drawing>
      </w:r>
    </w:p>
    <w:p>
      <w:pPr>
        <w:pStyle w:val="Normal"/>
        <w:spacing w:lineRule="atLeast" w:line="400"/>
        <w:ind w:firstLine="720"/>
        <w:jc w:val="both"/>
        <w:rPr>
          <w:b/>
          <w:b/>
          <w:szCs w:val="24"/>
          <w:lang w:val="bg-BG"/>
        </w:rPr>
      </w:pPr>
      <w:r>
        <w:rPr>
          <w:b/>
          <w:szCs w:val="24"/>
          <w:lang w:val="bg-BG"/>
        </w:rPr>
        <w:t>депониране</w:t>
      </w:r>
    </w:p>
    <w:p>
      <w:pPr>
        <w:pStyle w:val="Normal"/>
        <w:spacing w:lineRule="atLeast" w:line="400"/>
        <w:ind w:firstLine="720"/>
        <w:jc w:val="both"/>
        <w:rPr>
          <w:b/>
          <w:b/>
          <w:sz w:val="28"/>
          <w:szCs w:val="24"/>
          <w:lang w:val="bg-BG"/>
        </w:rPr>
      </w:pPr>
      <w:r>
        <w:rPr>
          <w:b/>
          <w:sz w:val="28"/>
          <w:szCs w:val="24"/>
          <w:lang w:val="bg-BG"/>
        </w:rPr>
      </w:r>
    </w:p>
    <w:p>
      <w:pPr>
        <w:pStyle w:val="Normal"/>
        <w:spacing w:lineRule="atLeast" w:line="400"/>
        <w:ind w:firstLine="720"/>
        <w:jc w:val="both"/>
        <w:rPr>
          <w:b/>
          <w:b/>
          <w:sz w:val="32"/>
          <w:szCs w:val="32"/>
          <w:lang w:val="bg-BG"/>
        </w:rPr>
      </w:pPr>
      <w:r>
        <w:rPr>
          <w:b/>
          <w:sz w:val="32"/>
          <w:szCs w:val="32"/>
          <w:lang w:val="bg-BG"/>
        </w:rPr>
        <w:t>АКТИВНА УТАЙКА</w:t>
      </w:r>
    </w:p>
    <w:p>
      <w:pPr>
        <w:pStyle w:val="Normal"/>
        <w:spacing w:lineRule="atLeast" w:line="400"/>
        <w:ind w:firstLine="720"/>
        <w:jc w:val="both"/>
        <w:rPr>
          <w:b/>
          <w:b/>
          <w:sz w:val="28"/>
          <w:szCs w:val="32"/>
          <w:lang w:val="bg-BG"/>
        </w:rPr>
      </w:pPr>
      <w:r>
        <w:rPr>
          <w:b/>
          <w:sz w:val="28"/>
          <w:szCs w:val="32"/>
          <w:lang w:val="bg-BG"/>
        </w:rPr>
      </w:r>
    </w:p>
    <w:p>
      <w:pPr>
        <w:pStyle w:val="Normal"/>
        <w:spacing w:lineRule="atLeast" w:line="400"/>
        <w:ind w:firstLine="720"/>
        <w:jc w:val="both"/>
        <w:rPr>
          <w:b/>
          <w:b/>
          <w:sz w:val="28"/>
          <w:lang w:val="bg-BG"/>
        </w:rPr>
      </w:pPr>
      <w:r>
        <w:rPr>
          <w:b/>
          <w:sz w:val="28"/>
          <w:lang w:val="bg-BG"/>
        </w:rPr>
        <w:drawing>
          <wp:inline distT="0" distB="0" distL="0" distR="0">
            <wp:extent cx="1646555" cy="1283335"/>
            <wp:effectExtent l="0" t="0" r="0" b="0"/>
            <wp:docPr id="9" name="Imag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9" descr=""/>
                    <pic:cNvPicPr>
                      <a:picLocks noChangeAspect="1" noChangeArrowheads="1"/>
                    </pic:cNvPicPr>
                  </pic:nvPicPr>
                  <pic:blipFill>
                    <a:blip r:embed="rId10"/>
                    <a:srcRect l="-16" t="-22" r="-16" b="-22"/>
                    <a:stretch>
                      <a:fillRect/>
                    </a:stretch>
                  </pic:blipFill>
                  <pic:spPr bwMode="auto">
                    <a:xfrm>
                      <a:off x="0" y="0"/>
                      <a:ext cx="1646555" cy="1283335"/>
                    </a:xfrm>
                    <a:prstGeom prst="rect">
                      <a:avLst/>
                    </a:prstGeom>
                  </pic:spPr>
                </pic:pic>
              </a:graphicData>
            </a:graphic>
          </wp:inline>
        </w:drawing>
      </w:r>
      <w:r>
        <w:rPr>
          <w:b/>
          <w:sz w:val="28"/>
          <w:lang w:val="bg-BG"/>
        </w:rPr>
        <w:t xml:space="preserve"> </w:t>
      </w:r>
      <w:r>
        <w:rPr>
          <w:b/>
          <w:sz w:val="28"/>
          <w:lang w:val="bg-BG"/>
        </w:rPr>
        <w:drawing>
          <wp:inline distT="0" distB="0" distL="0" distR="0">
            <wp:extent cx="1670050" cy="1252220"/>
            <wp:effectExtent l="0" t="0" r="0" b="0"/>
            <wp:docPr id="10" name="Imag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 descr=""/>
                    <pic:cNvPicPr>
                      <a:picLocks noChangeAspect="1" noChangeArrowheads="1"/>
                    </pic:cNvPicPr>
                  </pic:nvPicPr>
                  <pic:blipFill>
                    <a:blip r:embed="rId11"/>
                    <a:srcRect l="-5" t="-7" r="-5" b="-7"/>
                    <a:stretch>
                      <a:fillRect/>
                    </a:stretch>
                  </pic:blipFill>
                  <pic:spPr bwMode="auto">
                    <a:xfrm>
                      <a:off x="0" y="0"/>
                      <a:ext cx="1670050" cy="1252220"/>
                    </a:xfrm>
                    <a:prstGeom prst="rect">
                      <a:avLst/>
                    </a:prstGeom>
                  </pic:spPr>
                </pic:pic>
              </a:graphicData>
            </a:graphic>
          </wp:inline>
        </w:drawing>
      </w:r>
      <w:r>
        <w:rPr>
          <w:b/>
          <w:sz w:val="28"/>
          <w:lang w:val="bg-BG"/>
        </w:rPr>
        <w:t xml:space="preserve"> </w:t>
      </w:r>
      <w:r>
        <w:rPr>
          <w:b/>
          <w:sz w:val="28"/>
          <w:lang w:val="bg-BG"/>
        </w:rPr>
        <w:drawing>
          <wp:inline distT="0" distB="0" distL="0" distR="0">
            <wp:extent cx="2105025" cy="1292225"/>
            <wp:effectExtent l="0" t="0" r="0" b="0"/>
            <wp:docPr id="11" name="Imag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1" descr=""/>
                    <pic:cNvPicPr>
                      <a:picLocks noChangeAspect="1" noChangeArrowheads="1"/>
                    </pic:cNvPicPr>
                  </pic:nvPicPr>
                  <pic:blipFill>
                    <a:blip r:embed="rId12"/>
                    <a:srcRect l="-8" t="-11" r="-8" b="-11"/>
                    <a:stretch>
                      <a:fillRect/>
                    </a:stretch>
                  </pic:blipFill>
                  <pic:spPr bwMode="auto">
                    <a:xfrm>
                      <a:off x="0" y="0"/>
                      <a:ext cx="2105025" cy="1292225"/>
                    </a:xfrm>
                    <a:prstGeom prst="rect">
                      <a:avLst/>
                    </a:prstGeom>
                  </pic:spPr>
                </pic:pic>
              </a:graphicData>
            </a:graphic>
          </wp:inline>
        </w:drawing>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32"/>
          <w:szCs w:val="32"/>
          <w:lang w:val="bg-BG"/>
        </w:rPr>
      </w:pPr>
      <w:r>
        <w:rPr>
          <w:b/>
          <w:sz w:val="32"/>
          <w:szCs w:val="32"/>
          <w:lang w:val="bg-BG"/>
        </w:rPr>
        <w:t>БИОЛЕГЛА</w:t>
      </w:r>
    </w:p>
    <w:p>
      <w:pPr>
        <w:pStyle w:val="Normal"/>
        <w:spacing w:lineRule="atLeast" w:line="400"/>
        <w:ind w:firstLine="720"/>
        <w:jc w:val="both"/>
        <w:rPr>
          <w:b/>
          <w:b/>
          <w:sz w:val="28"/>
          <w:szCs w:val="32"/>
          <w:lang w:val="bg-BG"/>
        </w:rPr>
      </w:pPr>
      <w:r>
        <w:rPr>
          <w:b/>
          <w:sz w:val="28"/>
          <w:szCs w:val="32"/>
          <w:lang w:val="bg-BG"/>
        </w:rPr>
      </w:r>
    </w:p>
    <w:p>
      <w:pPr>
        <w:pStyle w:val="Normal"/>
        <w:spacing w:lineRule="atLeast" w:line="400"/>
        <w:ind w:firstLine="720"/>
        <w:jc w:val="both"/>
        <w:rPr>
          <w:b/>
          <w:b/>
          <w:sz w:val="28"/>
          <w:lang w:val="bg-BG"/>
        </w:rPr>
      </w:pPr>
      <w:r>
        <w:rPr>
          <w:b/>
          <w:sz w:val="28"/>
          <w:lang w:val="bg-BG"/>
        </w:rPr>
        <w:drawing>
          <wp:inline distT="0" distB="0" distL="0" distR="0">
            <wp:extent cx="2230755" cy="2912110"/>
            <wp:effectExtent l="0" t="0" r="0" b="0"/>
            <wp:docPr id="12" name="Image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2" descr=""/>
                    <pic:cNvPicPr>
                      <a:picLocks noChangeAspect="1" noChangeArrowheads="1"/>
                    </pic:cNvPicPr>
                  </pic:nvPicPr>
                  <pic:blipFill>
                    <a:blip r:embed="rId13"/>
                    <a:srcRect l="-5" t="-7" r="-5" b="-7"/>
                    <a:stretch>
                      <a:fillRect/>
                    </a:stretch>
                  </pic:blipFill>
                  <pic:spPr bwMode="auto">
                    <a:xfrm>
                      <a:off x="0" y="0"/>
                      <a:ext cx="2230755" cy="2912110"/>
                    </a:xfrm>
                    <a:prstGeom prst="rect">
                      <a:avLst/>
                    </a:prstGeom>
                  </pic:spPr>
                </pic:pic>
              </a:graphicData>
            </a:graphic>
          </wp:inline>
        </w:drawing>
      </w:r>
      <w:r>
        <w:rPr>
          <w:b/>
          <w:sz w:val="28"/>
          <w:lang w:val="bg-BG"/>
        </w:rPr>
        <w:t xml:space="preserve">    </w:t>
      </w:r>
      <w:r>
        <w:rPr>
          <w:b/>
          <w:sz w:val="28"/>
          <w:lang w:val="bg-BG"/>
        </w:rPr>
        <w:drawing>
          <wp:inline distT="0" distB="0" distL="0" distR="0">
            <wp:extent cx="2794000" cy="2895600"/>
            <wp:effectExtent l="0" t="0" r="0" b="0"/>
            <wp:docPr id="13" name="Ima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3" descr=""/>
                    <pic:cNvPicPr>
                      <a:picLocks noChangeAspect="1" noChangeArrowheads="1"/>
                    </pic:cNvPicPr>
                  </pic:nvPicPr>
                  <pic:blipFill>
                    <a:blip r:embed="rId14"/>
                    <a:srcRect l="-5" t="-10" r="-5" b="-10"/>
                    <a:stretch>
                      <a:fillRect/>
                    </a:stretch>
                  </pic:blipFill>
                  <pic:spPr bwMode="auto">
                    <a:xfrm>
                      <a:off x="0" y="0"/>
                      <a:ext cx="2794000" cy="2895600"/>
                    </a:xfrm>
                    <a:prstGeom prst="rect">
                      <a:avLst/>
                    </a:prstGeom>
                  </pic:spPr>
                </pic:pic>
              </a:graphicData>
            </a:graphic>
          </wp:inline>
        </w:drawing>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t>БИОРОТОРИ                      ОКИСЛИТЕЛНИ БАСЕЙНИ</w:t>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drawing>
          <wp:inline distT="0" distB="0" distL="0" distR="0">
            <wp:extent cx="1428750" cy="1644015"/>
            <wp:effectExtent l="0" t="0" r="0" b="0"/>
            <wp:docPr id="14" name="Image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4" descr=""/>
                    <pic:cNvPicPr>
                      <a:picLocks noChangeAspect="1" noChangeArrowheads="1"/>
                    </pic:cNvPicPr>
                  </pic:nvPicPr>
                  <pic:blipFill>
                    <a:blip r:embed="rId15"/>
                    <a:srcRect l="-25" t="-19" r="-25" b="-19"/>
                    <a:stretch>
                      <a:fillRect/>
                    </a:stretch>
                  </pic:blipFill>
                  <pic:spPr bwMode="auto">
                    <a:xfrm>
                      <a:off x="0" y="0"/>
                      <a:ext cx="1428750" cy="1644015"/>
                    </a:xfrm>
                    <a:prstGeom prst="rect">
                      <a:avLst/>
                    </a:prstGeom>
                  </pic:spPr>
                </pic:pic>
              </a:graphicData>
            </a:graphic>
          </wp:inline>
        </w:drawing>
      </w:r>
      <w:r>
        <w:rPr>
          <w:b/>
          <w:sz w:val="28"/>
          <w:lang w:val="bg-BG"/>
        </w:rPr>
        <w:t xml:space="preserve">           </w:t>
      </w:r>
      <w:r>
        <w:rPr>
          <w:b/>
          <w:sz w:val="28"/>
          <w:lang w:val="bg-BG"/>
        </w:rPr>
        <w:drawing>
          <wp:inline distT="0" distB="0" distL="0" distR="0">
            <wp:extent cx="3810000" cy="2857500"/>
            <wp:effectExtent l="0" t="0" r="0" b="0"/>
            <wp:docPr id="15" name="Image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5" descr=""/>
                    <pic:cNvPicPr>
                      <a:picLocks noChangeAspect="1" noChangeArrowheads="1"/>
                    </pic:cNvPicPr>
                  </pic:nvPicPr>
                  <pic:blipFill>
                    <a:blip r:embed="rId16"/>
                    <a:srcRect l="-9" t="-12" r="-9" b="-12"/>
                    <a:stretch>
                      <a:fillRect/>
                    </a:stretch>
                  </pic:blipFill>
                  <pic:spPr bwMode="auto">
                    <a:xfrm>
                      <a:off x="0" y="0"/>
                      <a:ext cx="3810000" cy="2857500"/>
                    </a:xfrm>
                    <a:prstGeom prst="rect">
                      <a:avLst/>
                    </a:prstGeom>
                  </pic:spPr>
                </pic:pic>
              </a:graphicData>
            </a:graphic>
          </wp:inline>
        </w:drawing>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t>УТАИТЕЛИ</w:t>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drawing>
          <wp:inline distT="0" distB="0" distL="0" distR="0">
            <wp:extent cx="3974465" cy="2980690"/>
            <wp:effectExtent l="0" t="0" r="0" b="0"/>
            <wp:docPr id="16" name="Image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 descr=""/>
                    <pic:cNvPicPr>
                      <a:picLocks noChangeAspect="1" noChangeArrowheads="1"/>
                    </pic:cNvPicPr>
                  </pic:nvPicPr>
                  <pic:blipFill>
                    <a:blip r:embed="rId17"/>
                    <a:srcRect l="-2" t="-3" r="-2" b="-3"/>
                    <a:stretch>
                      <a:fillRect/>
                    </a:stretch>
                  </pic:blipFill>
                  <pic:spPr bwMode="auto">
                    <a:xfrm>
                      <a:off x="0" y="0"/>
                      <a:ext cx="3974465" cy="2980690"/>
                    </a:xfrm>
                    <a:prstGeom prst="rect">
                      <a:avLst/>
                    </a:prstGeom>
                  </pic:spPr>
                </pic:pic>
              </a:graphicData>
            </a:graphic>
          </wp:inline>
        </w:drawing>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drawing>
          <wp:inline distT="0" distB="0" distL="0" distR="0">
            <wp:extent cx="3302000" cy="1930400"/>
            <wp:effectExtent l="0" t="0" r="0" b="0"/>
            <wp:docPr id="17" name="Image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7" descr=""/>
                    <pic:cNvPicPr>
                      <a:picLocks noChangeAspect="1" noChangeArrowheads="1"/>
                    </pic:cNvPicPr>
                  </pic:nvPicPr>
                  <pic:blipFill>
                    <a:blip r:embed="rId18"/>
                    <a:srcRect l="-10" t="-18" r="-10" b="-18"/>
                    <a:stretch>
                      <a:fillRect/>
                    </a:stretch>
                  </pic:blipFill>
                  <pic:spPr bwMode="auto">
                    <a:xfrm>
                      <a:off x="0" y="0"/>
                      <a:ext cx="3302000" cy="1930400"/>
                    </a:xfrm>
                    <a:prstGeom prst="rect">
                      <a:avLst/>
                    </a:prstGeom>
                  </pic:spPr>
                </pic:pic>
              </a:graphicData>
            </a:graphic>
          </wp:inline>
        </w:drawing>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b/>
          <w:b/>
          <w:sz w:val="28"/>
          <w:lang w:val="bg-BG"/>
        </w:rPr>
      </w:pPr>
      <w:r>
        <w:rPr>
          <w:b/>
          <w:sz w:val="28"/>
          <w:lang w:val="bg-BG"/>
        </w:rPr>
      </w:r>
    </w:p>
    <w:p>
      <w:pPr>
        <w:pStyle w:val="Normal"/>
        <w:spacing w:lineRule="atLeast" w:line="400"/>
        <w:ind w:firstLine="720"/>
        <w:jc w:val="both"/>
        <w:rPr>
          <w:sz w:val="28"/>
          <w:lang w:val="bg-BG"/>
        </w:rPr>
      </w:pPr>
      <w:r>
        <w:rPr>
          <w:b/>
          <w:sz w:val="28"/>
          <w:lang w:val="bg-BG"/>
        </w:rPr>
        <w:t>V.  ПРОИЗВОДСТВЕНИ ОТПАДЪЧНИ ВОДИ.</w:t>
      </w:r>
    </w:p>
    <w:p>
      <w:pPr>
        <w:pStyle w:val="TextBody"/>
        <w:tabs>
          <w:tab w:val="clear" w:pos="720"/>
          <w:tab w:val="left" w:pos="90" w:leader="none"/>
        </w:tabs>
        <w:spacing w:lineRule="atLeast" w:line="400"/>
        <w:jc w:val="both"/>
        <w:rPr/>
      </w:pPr>
      <w:r>
        <w:rPr/>
        <w:tab/>
        <w:tab/>
        <w:t>Производствените отпадъчни води се получават при използването на водата за технологични нужди, спомагателни операции /охлаждане на производствена апаратура, транспортиране на суровина, отстраняване на отпадъци и др./ и за питейно-битови нужди. Към тях се отнасят и дъждовните води от производствените площадки на предприятията.</w:t>
      </w:r>
    </w:p>
    <w:p>
      <w:pPr>
        <w:pStyle w:val="TextBody"/>
        <w:tabs>
          <w:tab w:val="clear" w:pos="720"/>
          <w:tab w:val="left" w:pos="90" w:leader="none"/>
        </w:tabs>
        <w:spacing w:lineRule="atLeast" w:line="400"/>
        <w:jc w:val="both"/>
        <w:rPr/>
      </w:pPr>
      <w:r>
        <w:rPr/>
        <w:tab/>
        <w:tab/>
        <w:t xml:space="preserve">Използваната  в производствения процес вода обикновено променя своите физични, химични и бактериологични качества. Увеличава  се съдържанието на разтворените и суспендирани вещества, рН, цвят и температура. Дъждовните води, постъпващи от производствените площадки, могат да получат специфично замърсяване, например с нефтопродукти при нефтопреработващи производства. </w:t>
      </w:r>
    </w:p>
    <w:p>
      <w:pPr>
        <w:pStyle w:val="TextBody"/>
        <w:tabs>
          <w:tab w:val="clear" w:pos="720"/>
          <w:tab w:val="left" w:pos="90" w:leader="none"/>
        </w:tabs>
        <w:spacing w:lineRule="atLeast" w:line="400"/>
        <w:jc w:val="both"/>
        <w:rPr/>
      </w:pPr>
      <w:r>
        <w:rPr/>
        <w:t xml:space="preserve"> </w:t>
      </w:r>
      <w:r>
        <w:rPr/>
        <w:tab/>
        <w:tab/>
        <w:t>Производствените води имат разнообразен състав и замърсеност и това се определя от вида на производството.</w:t>
      </w:r>
    </w:p>
    <w:p>
      <w:pPr>
        <w:pStyle w:val="TextBody"/>
        <w:tabs>
          <w:tab w:val="clear" w:pos="720"/>
          <w:tab w:val="left" w:pos="90" w:leader="none"/>
        </w:tabs>
        <w:spacing w:lineRule="atLeast" w:line="400"/>
        <w:jc w:val="both"/>
        <w:rPr/>
      </w:pPr>
      <w:r>
        <w:rPr/>
        <w:tab/>
        <w:tab/>
        <w:t xml:space="preserve"> </w:t>
      </w:r>
    </w:p>
    <w:p>
      <w:pPr>
        <w:pStyle w:val="TextBody"/>
        <w:tabs>
          <w:tab w:val="clear" w:pos="720"/>
          <w:tab w:val="left" w:pos="90" w:leader="none"/>
        </w:tabs>
        <w:spacing w:lineRule="atLeast" w:line="400"/>
        <w:jc w:val="both"/>
        <w:rPr/>
      </w:pPr>
      <w:r>
        <w:rPr/>
        <w:tab/>
        <w:tab/>
        <w:t>Съставът на производствените отпадъчни води оказва влияние върху режима на работа на биологичното стъпало, ефективността на пречистване, качеството на утайките и цената на пречистената вода.</w:t>
      </w:r>
    </w:p>
    <w:p>
      <w:pPr>
        <w:pStyle w:val="Normal"/>
        <w:numPr>
          <w:ilvl w:val="0"/>
          <w:numId w:val="2"/>
        </w:numPr>
        <w:spacing w:lineRule="atLeast" w:line="400"/>
        <w:jc w:val="both"/>
        <w:rPr>
          <w:sz w:val="28"/>
          <w:lang w:val="bg-BG"/>
        </w:rPr>
      </w:pPr>
      <w:r>
        <w:rPr>
          <w:sz w:val="28"/>
          <w:lang w:val="bg-BG"/>
        </w:rPr>
        <w:t>Съдържанието на токсични вещества във водите може да наруши работата на биобасейна, като доведе до отмиране на активната утайка;</w:t>
      </w:r>
    </w:p>
    <w:p>
      <w:pPr>
        <w:pStyle w:val="Normal"/>
        <w:numPr>
          <w:ilvl w:val="0"/>
          <w:numId w:val="2"/>
        </w:numPr>
        <w:spacing w:lineRule="atLeast" w:line="400"/>
        <w:jc w:val="both"/>
        <w:rPr/>
      </w:pPr>
      <w:r>
        <w:rPr>
          <w:sz w:val="28"/>
          <w:lang w:val="bg-BG"/>
        </w:rPr>
        <w:t>Води с високи стойности по БПК натоварват биологичното стъпало и намалява ефекта на пречистване;</w:t>
      </w:r>
    </w:p>
    <w:p>
      <w:pPr>
        <w:pStyle w:val="Normal"/>
        <w:numPr>
          <w:ilvl w:val="0"/>
          <w:numId w:val="2"/>
        </w:numPr>
        <w:spacing w:lineRule="atLeast" w:line="400"/>
        <w:jc w:val="both"/>
        <w:rPr/>
      </w:pPr>
      <w:r>
        <w:rPr>
          <w:sz w:val="28"/>
          <w:lang w:val="bg-BG"/>
        </w:rPr>
        <w:t xml:space="preserve">Силно замърсените с органични вещества </w:t>
      </w:r>
      <w:r>
        <w:rPr>
          <w:sz w:val="28"/>
          <w:lang w:val="ru-RU"/>
        </w:rPr>
        <w:t>производствени отпадъчни води</w:t>
      </w:r>
      <w:r>
        <w:rPr>
          <w:lang w:val="bg-BG"/>
        </w:rPr>
        <w:t xml:space="preserve"> </w:t>
      </w:r>
      <w:r>
        <w:rPr>
          <w:sz w:val="28"/>
          <w:lang w:val="bg-BG"/>
        </w:rPr>
        <w:t xml:space="preserve"> увеличават разходите  на ПСОВ и цената на пречистената вода;</w:t>
      </w:r>
    </w:p>
    <w:p>
      <w:pPr>
        <w:pStyle w:val="Normal"/>
        <w:numPr>
          <w:ilvl w:val="0"/>
          <w:numId w:val="2"/>
        </w:numPr>
        <w:spacing w:lineRule="atLeast" w:line="400"/>
        <w:jc w:val="both"/>
        <w:rPr>
          <w:sz w:val="28"/>
          <w:lang w:val="bg-BG"/>
        </w:rPr>
      </w:pPr>
      <w:r>
        <w:rPr>
          <w:sz w:val="28"/>
          <w:lang w:val="bg-BG"/>
        </w:rPr>
        <w:t xml:space="preserve">Концентрацията на токсични вещества и тежки метали се увеличава в утайките и може да ги направи неизползваеми като тор.  </w:t>
      </w:r>
    </w:p>
    <w:p>
      <w:pPr>
        <w:pStyle w:val="TextBody"/>
        <w:tabs>
          <w:tab w:val="clear" w:pos="720"/>
          <w:tab w:val="left" w:pos="90" w:leader="none"/>
        </w:tabs>
        <w:spacing w:lineRule="atLeast" w:line="400"/>
        <w:ind w:left="90" w:hanging="0"/>
        <w:jc w:val="both"/>
        <w:rPr/>
      </w:pPr>
      <w:r>
        <w:rPr/>
        <w:tab/>
        <w:t xml:space="preserve">Влиянието на състава на производствените отпадъчни води върху работата на ГПСОВ определя основната цел на стратегията заустване в канализацията на  Русе на производствени отпадъчни води след локално третиране и с определена степен на замърсеност.  </w:t>
      </w:r>
    </w:p>
    <w:p>
      <w:pPr>
        <w:pStyle w:val="TextBody"/>
        <w:tabs>
          <w:tab w:val="clear" w:pos="720"/>
          <w:tab w:val="left" w:pos="90" w:leader="none"/>
        </w:tabs>
        <w:spacing w:lineRule="atLeast" w:line="400"/>
        <w:jc w:val="both"/>
        <w:rPr>
          <w:b/>
          <w:b/>
        </w:rPr>
      </w:pPr>
      <w:r>
        <w:rPr>
          <w:b/>
        </w:rPr>
      </w:r>
    </w:p>
    <w:p>
      <w:pPr>
        <w:pStyle w:val="TextBody"/>
        <w:tabs>
          <w:tab w:val="clear" w:pos="720"/>
          <w:tab w:val="left" w:pos="90" w:leader="none"/>
        </w:tabs>
        <w:spacing w:lineRule="atLeast" w:line="400"/>
        <w:jc w:val="both"/>
        <w:rPr/>
      </w:pPr>
      <w:r>
        <w:rPr>
          <w:b/>
        </w:rPr>
        <w:tab/>
        <w:tab/>
      </w:r>
      <w:r>
        <w:rPr/>
        <w:t xml:space="preserve">5.  Видове промишленост включени в системата за пречстване на отпадъчни води . </w:t>
      </w:r>
    </w:p>
    <w:p>
      <w:pPr>
        <w:pStyle w:val="TextBody"/>
        <w:tabs>
          <w:tab w:val="clear" w:pos="720"/>
          <w:tab w:val="left" w:pos="90" w:leader="none"/>
        </w:tabs>
        <w:spacing w:lineRule="atLeast" w:line="400"/>
        <w:jc w:val="both"/>
        <w:rPr/>
      </w:pPr>
      <w:r>
        <w:rPr/>
        <w:tab/>
        <w:tab/>
        <w:t>След влизане в сила на Наредба № 7/2000 до този момент са сключени 29 броя договори за отвеждане на производствени отпадъчни води, от които:</w:t>
      </w:r>
    </w:p>
    <w:p>
      <w:pPr>
        <w:pStyle w:val="TextBody"/>
        <w:numPr>
          <w:ilvl w:val="0"/>
          <w:numId w:val="3"/>
        </w:numPr>
        <w:tabs>
          <w:tab w:val="clear" w:pos="720"/>
          <w:tab w:val="left" w:pos="90" w:leader="none"/>
          <w:tab w:val="left" w:pos="1080" w:leader="none"/>
        </w:tabs>
        <w:spacing w:lineRule="atLeast" w:line="400"/>
        <w:ind w:left="1080" w:hanging="360"/>
        <w:jc w:val="both"/>
        <w:rPr/>
      </w:pPr>
      <w:r>
        <w:rPr/>
        <w:t>химическата промишленост   -  10бр.;</w:t>
      </w:r>
    </w:p>
    <w:p>
      <w:pPr>
        <w:pStyle w:val="TextBody"/>
        <w:numPr>
          <w:ilvl w:val="0"/>
          <w:numId w:val="3"/>
        </w:numPr>
        <w:tabs>
          <w:tab w:val="clear" w:pos="720"/>
          <w:tab w:val="left" w:pos="90" w:leader="none"/>
          <w:tab w:val="left" w:pos="1080" w:leader="none"/>
        </w:tabs>
        <w:spacing w:lineRule="atLeast" w:line="400"/>
        <w:ind w:left="1080" w:hanging="360"/>
        <w:jc w:val="both"/>
        <w:rPr/>
      </w:pPr>
      <w:r>
        <w:rPr/>
        <w:t>производство на масла – 2 бр.;</w:t>
      </w:r>
    </w:p>
    <w:p>
      <w:pPr>
        <w:pStyle w:val="TextBody"/>
        <w:numPr>
          <w:ilvl w:val="0"/>
          <w:numId w:val="3"/>
        </w:numPr>
        <w:tabs>
          <w:tab w:val="clear" w:pos="720"/>
          <w:tab w:val="left" w:pos="90" w:leader="none"/>
          <w:tab w:val="left" w:pos="1080" w:leader="none"/>
        </w:tabs>
        <w:spacing w:lineRule="atLeast" w:line="400"/>
        <w:ind w:left="1080" w:hanging="360"/>
        <w:jc w:val="both"/>
        <w:rPr/>
      </w:pPr>
      <w:r>
        <w:rPr/>
        <w:t>текстилна промишленост – 3 бр.;</w:t>
      </w:r>
    </w:p>
    <w:p>
      <w:pPr>
        <w:pStyle w:val="TextBody"/>
        <w:numPr>
          <w:ilvl w:val="0"/>
          <w:numId w:val="3"/>
        </w:numPr>
        <w:tabs>
          <w:tab w:val="clear" w:pos="720"/>
          <w:tab w:val="left" w:pos="90" w:leader="none"/>
          <w:tab w:val="left" w:pos="1080" w:leader="none"/>
        </w:tabs>
        <w:spacing w:lineRule="atLeast" w:line="400"/>
        <w:ind w:left="1080" w:hanging="360"/>
        <w:jc w:val="both"/>
        <w:rPr/>
      </w:pPr>
      <w:r>
        <w:rPr/>
        <w:t>обработка на метали и метални повърхности – 9 бр.;</w:t>
      </w:r>
    </w:p>
    <w:p>
      <w:pPr>
        <w:pStyle w:val="TextBody"/>
        <w:numPr>
          <w:ilvl w:val="0"/>
          <w:numId w:val="3"/>
        </w:numPr>
        <w:tabs>
          <w:tab w:val="clear" w:pos="720"/>
          <w:tab w:val="left" w:pos="90" w:leader="none"/>
          <w:tab w:val="left" w:pos="1080" w:leader="none"/>
        </w:tabs>
        <w:spacing w:lineRule="atLeast" w:line="400"/>
        <w:ind w:left="1080" w:hanging="360"/>
        <w:jc w:val="both"/>
        <w:rPr/>
      </w:pPr>
      <w:r>
        <w:rPr/>
        <w:t>машиностроене – 3 бр.;</w:t>
      </w:r>
    </w:p>
    <w:p>
      <w:pPr>
        <w:pStyle w:val="TextBody"/>
        <w:numPr>
          <w:ilvl w:val="0"/>
          <w:numId w:val="3"/>
        </w:numPr>
        <w:tabs>
          <w:tab w:val="clear" w:pos="720"/>
          <w:tab w:val="left" w:pos="90" w:leader="none"/>
          <w:tab w:val="left" w:pos="1080" w:leader="none"/>
        </w:tabs>
        <w:spacing w:lineRule="atLeast" w:line="400"/>
        <w:ind w:left="1080" w:hanging="360"/>
        <w:jc w:val="both"/>
        <w:rPr/>
      </w:pPr>
      <w:r>
        <w:rPr/>
        <w:t>хранително- вкусова промишленост – 1 бр.;</w:t>
      </w:r>
    </w:p>
    <w:p>
      <w:pPr>
        <w:pStyle w:val="TextBody"/>
        <w:numPr>
          <w:ilvl w:val="0"/>
          <w:numId w:val="3"/>
        </w:numPr>
        <w:tabs>
          <w:tab w:val="clear" w:pos="720"/>
          <w:tab w:val="left" w:pos="90" w:leader="none"/>
          <w:tab w:val="left" w:pos="1080" w:leader="none"/>
        </w:tabs>
        <w:spacing w:lineRule="atLeast" w:line="400"/>
        <w:ind w:left="1080" w:hanging="360"/>
        <w:jc w:val="both"/>
        <w:rPr/>
      </w:pPr>
      <w:r>
        <w:rPr/>
        <w:t>автомивки– 1 бр.</w:t>
      </w:r>
    </w:p>
    <w:p>
      <w:pPr>
        <w:pStyle w:val="TextBody"/>
        <w:tabs>
          <w:tab w:val="clear" w:pos="720"/>
          <w:tab w:val="left" w:pos="90" w:leader="none"/>
        </w:tabs>
        <w:spacing w:lineRule="atLeast" w:line="400"/>
        <w:ind w:left="720" w:hanging="0"/>
        <w:jc w:val="both"/>
        <w:rPr/>
      </w:pPr>
      <w:r>
        <w:rPr/>
      </w:r>
    </w:p>
    <w:p>
      <w:pPr>
        <w:pStyle w:val="TextBody"/>
        <w:tabs>
          <w:tab w:val="clear" w:pos="720"/>
          <w:tab w:val="left" w:pos="90" w:leader="none"/>
        </w:tabs>
        <w:spacing w:lineRule="atLeast" w:line="400"/>
        <w:ind w:firstLine="75"/>
        <w:jc w:val="both"/>
        <w:rPr/>
      </w:pPr>
      <w:r>
        <w:rPr/>
        <w:tab/>
        <w:tab/>
        <w:t>Разнообразието от дейности, при които се формират производствени отпадъчни води, изисква задълбочено проучване на обществените абонати на фирмата с дейности, свързани с производство на химически продукти, преработка на нефтопродукти, обработка на метали и метални повърхности, производството на зеленчукови и плодови консерви, преработката на месо и мляко, производството на вино и алкохолни напитки, автомивки и автосервизи.</w:t>
      </w:r>
    </w:p>
    <w:p>
      <w:pPr>
        <w:pStyle w:val="TextBody"/>
        <w:tabs>
          <w:tab w:val="clear" w:pos="720"/>
          <w:tab w:val="left" w:pos="90" w:leader="none"/>
        </w:tabs>
        <w:spacing w:lineRule="atLeast" w:line="400"/>
        <w:ind w:left="720" w:hanging="0"/>
        <w:jc w:val="both"/>
        <w:rPr/>
      </w:pPr>
      <w:r>
        <w:rPr/>
        <w:tab/>
        <w:tab/>
      </w:r>
    </w:p>
    <w:p>
      <w:pPr>
        <w:pStyle w:val="TextBody"/>
        <w:tabs>
          <w:tab w:val="clear" w:pos="720"/>
          <w:tab w:val="left" w:pos="90" w:leader="none"/>
        </w:tabs>
        <w:spacing w:lineRule="atLeast" w:line="400"/>
        <w:ind w:left="720" w:hanging="0"/>
        <w:jc w:val="both"/>
        <w:rPr>
          <w:b/>
          <w:b/>
        </w:rPr>
      </w:pPr>
      <w:r>
        <w:rPr>
          <w:b/>
        </w:rPr>
      </w:r>
    </w:p>
    <w:p>
      <w:pPr>
        <w:pStyle w:val="TextBody"/>
        <w:tabs>
          <w:tab w:val="clear" w:pos="720"/>
          <w:tab w:val="left" w:pos="90" w:leader="none"/>
        </w:tabs>
        <w:spacing w:lineRule="atLeast" w:line="400"/>
        <w:ind w:firstLine="90"/>
        <w:jc w:val="both"/>
        <w:rPr/>
      </w:pPr>
      <w:r>
        <w:rPr/>
        <w:tab/>
        <w:t xml:space="preserve"> </w:t>
      </w:r>
    </w:p>
    <w:p>
      <w:pPr>
        <w:pStyle w:val="TextBody"/>
        <w:tabs>
          <w:tab w:val="clear" w:pos="720"/>
          <w:tab w:val="left" w:pos="90" w:leader="none"/>
        </w:tabs>
        <w:spacing w:lineRule="atLeast" w:line="400"/>
        <w:jc w:val="both"/>
        <w:rPr/>
      </w:pPr>
      <w:r>
        <w:rPr/>
        <w:tab/>
        <w:tab/>
        <w:tab/>
        <w:tab/>
      </w:r>
    </w:p>
    <w:p>
      <w:pPr>
        <w:pStyle w:val="TextBody"/>
        <w:tabs>
          <w:tab w:val="clear" w:pos="720"/>
          <w:tab w:val="left" w:pos="90" w:leader="none"/>
        </w:tabs>
        <w:spacing w:lineRule="atLeast" w:line="400"/>
        <w:jc w:val="both"/>
        <w:rPr/>
      </w:pPr>
      <w:r>
        <w:rPr/>
      </w:r>
    </w:p>
    <w:p>
      <w:pPr>
        <w:pStyle w:val="TextBody"/>
        <w:tabs>
          <w:tab w:val="clear" w:pos="720"/>
          <w:tab w:val="left" w:pos="90" w:leader="none"/>
        </w:tabs>
        <w:spacing w:lineRule="atLeast" w:line="400"/>
        <w:jc w:val="both"/>
        <w:rPr/>
      </w:pPr>
      <w:r>
        <w:rPr/>
        <w:t xml:space="preserve">Със сключване на договорите се поставят нормите за концентрацията на замърсяващи вещества в изпусканите от потребителя отпадъчни води. </w:t>
        <w:tab/>
        <w:t>В досегашните  договори са заложени нормите за населени места без градска пречиствателна станция от Приложение 2 към чл.6 на Наредба № 7/2000 г.. На  две фирми са наложени индивидуални емисионни ограничения за съдържание на мед, желязо и неразтворени вещества. На</w:t>
      </w:r>
      <w:r>
        <w:rPr>
          <w:lang w:val="ru-RU"/>
        </w:rPr>
        <w:t xml:space="preserve"> </w:t>
      </w:r>
      <w:r>
        <w:rPr/>
        <w:t xml:space="preserve">фирмите - производители на бои и лакове - е поставена  норма за съдържание на летливи органични съединеня /ЛОС/, които не са включени в Приложение 2 Наредба № 7/2000 г. При мониторинга на производствените отпадъчни води са регистрирани съдържание над договорените на метали – мед, желязо, ЛОС и нефтопродукти. В Приложение 3 на Стратегията е посочен списък на фирмите с договор за ползване на градската канализация за отвеждане на производствени отпадъчни води. </w:t>
      </w:r>
    </w:p>
    <w:p>
      <w:pPr>
        <w:pStyle w:val="TextBody"/>
        <w:tabs>
          <w:tab w:val="clear" w:pos="720"/>
          <w:tab w:val="left" w:pos="90" w:leader="none"/>
        </w:tabs>
        <w:spacing w:lineRule="atLeast" w:line="400"/>
        <w:jc w:val="both"/>
        <w:rPr/>
      </w:pPr>
      <w:r>
        <w:rPr/>
        <w:tab/>
        <w:tab/>
      </w:r>
    </w:p>
    <w:p>
      <w:pPr>
        <w:pStyle w:val="TextBody"/>
        <w:tabs>
          <w:tab w:val="clear" w:pos="720"/>
          <w:tab w:val="left" w:pos="90" w:leader="none"/>
        </w:tabs>
        <w:spacing w:lineRule="atLeast" w:line="400"/>
        <w:jc w:val="both"/>
        <w:rPr/>
      </w:pPr>
      <w:r>
        <w:rPr/>
        <w:tab/>
        <w:tab/>
      </w:r>
    </w:p>
    <w:p>
      <w:pPr>
        <w:pStyle w:val="TextBody"/>
        <w:tabs>
          <w:tab w:val="clear" w:pos="720"/>
          <w:tab w:val="left" w:pos="90" w:leader="none"/>
        </w:tabs>
        <w:spacing w:lineRule="atLeast" w:line="400"/>
        <w:ind w:left="720" w:hanging="0"/>
        <w:jc w:val="both"/>
        <w:rPr>
          <w:b/>
          <w:b/>
        </w:rPr>
      </w:pPr>
      <w:r>
        <w:rPr/>
        <w:tab/>
        <w:tab/>
      </w:r>
    </w:p>
    <w:p>
      <w:pPr>
        <w:pStyle w:val="TextBody"/>
        <w:tabs>
          <w:tab w:val="clear" w:pos="720"/>
          <w:tab w:val="left" w:pos="90" w:leader="none"/>
        </w:tabs>
        <w:spacing w:lineRule="atLeast" w:line="400"/>
        <w:ind w:left="720" w:hanging="0"/>
        <w:jc w:val="both"/>
        <w:rPr>
          <w:b/>
          <w:b/>
        </w:rPr>
      </w:pPr>
      <w:r>
        <w:rPr>
          <w:b/>
        </w:rPr>
      </w:r>
    </w:p>
    <w:p>
      <w:pPr>
        <w:pStyle w:val="TextBody"/>
        <w:tabs>
          <w:tab w:val="clear" w:pos="720"/>
          <w:tab w:val="left" w:pos="90" w:leader="none"/>
        </w:tabs>
        <w:spacing w:lineRule="atLeast" w:line="400"/>
        <w:jc w:val="both"/>
        <w:rPr/>
      </w:pPr>
      <w:r>
        <w:rPr>
          <w:b/>
        </w:rPr>
        <w:tab/>
      </w:r>
      <w:r>
        <w:rPr>
          <w:b/>
          <w:sz w:val="32"/>
          <w:szCs w:val="32"/>
        </w:rPr>
        <w:t xml:space="preserve"> Мониторинг</w:t>
      </w:r>
      <w:r>
        <w:rPr/>
        <w:t xml:space="preserve"> на качеството и количеството на производствените отпадъчни води.</w:t>
      </w:r>
    </w:p>
    <w:p>
      <w:pPr>
        <w:pStyle w:val="TextBody"/>
        <w:tabs>
          <w:tab w:val="clear" w:pos="720"/>
          <w:tab w:val="left" w:pos="90" w:leader="none"/>
        </w:tabs>
        <w:spacing w:lineRule="atLeast" w:line="400"/>
        <w:jc w:val="both"/>
        <w:rPr/>
      </w:pPr>
      <w:r>
        <w:rPr/>
        <w:tab/>
        <w:tab/>
        <w:t xml:space="preserve">Постигането на основната цел на стратегията - качеството на производствените отпадъчни води да не компрометира работата на ГПСОВ - в голяма степен зависи от  мониторинга на качеството и количеството на изпусканите в градската канализация производствени отпадъчни води. Това е постоянна и дългосрочна задача пред Оператора на канализационната система, изискваща системно наблюдение и анализ на получените резултати. Наблюдаваните показатели са определени в Приложение 2 към чл.6 на Наредба  № 7/2000г., а препоръчителните стойности в Приложение 5 на Стратегията. </w:t>
      </w:r>
    </w:p>
    <w:p>
      <w:pPr>
        <w:pStyle w:val="TextBody"/>
        <w:tabs>
          <w:tab w:val="clear" w:pos="720"/>
          <w:tab w:val="left" w:pos="90" w:leader="none"/>
        </w:tabs>
        <w:spacing w:lineRule="atLeast" w:line="400"/>
        <w:jc w:val="both"/>
        <w:rPr/>
      </w:pPr>
      <w:r>
        <w:rPr/>
        <w:tab/>
        <w:tab/>
        <w:t>Съгласно Наредба  № 7/2000г., към наблюдаваните показатели могат да се включат и други замърсяващи вещества в зависимост от характера на производството. Такъв е случая с ЛОС при производството на бои и лакове.</w:t>
      </w:r>
    </w:p>
    <w:p>
      <w:pPr>
        <w:pStyle w:val="Normal"/>
        <w:spacing w:lineRule="atLeast" w:line="400"/>
        <w:rPr>
          <w:sz w:val="28"/>
          <w:szCs w:val="28"/>
          <w:lang w:val="bg-BG"/>
        </w:rPr>
      </w:pPr>
      <w:r>
        <w:rPr/>
        <w:tab/>
        <w:tab/>
      </w:r>
      <w:r>
        <w:rPr>
          <w:sz w:val="28"/>
          <w:szCs w:val="28"/>
        </w:rPr>
        <w:t xml:space="preserve">При извършване на мониторинга на отпадъчните води е важно да се познава технологията на производството, източниците на замърсяване и технологията на локално пречистване, ако има такова. Изпитванията на пробите отпадъчни води трябва да се извършва в акредитирана лаборатория. Такава е Регионална лаборатория Русе към ИАОС, компетентна в областта на изследване на отпадъчни води. Във фирмата функционира изпитвателна лаборатория за контрол на питейни води. </w:t>
      </w:r>
    </w:p>
    <w:p>
      <w:pPr>
        <w:pStyle w:val="TextBody"/>
        <w:tabs>
          <w:tab w:val="clear" w:pos="720"/>
          <w:tab w:val="left" w:pos="90" w:leader="none"/>
        </w:tabs>
        <w:spacing w:lineRule="atLeast" w:line="400"/>
        <w:jc w:val="both"/>
        <w:rPr/>
      </w:pPr>
      <w:r>
        <w:rPr/>
        <w:tab/>
        <w:tab/>
        <w:t xml:space="preserve">Периодичността на замерванията се определя от Оператора на канализационната система. Препоръчително е отделните потребители да  се проверяват веднъж  на  тримесечие. </w:t>
      </w:r>
    </w:p>
    <w:p>
      <w:pPr>
        <w:pStyle w:val="TextBody"/>
        <w:tabs>
          <w:tab w:val="clear" w:pos="720"/>
          <w:tab w:val="left" w:pos="90" w:leader="none"/>
        </w:tabs>
        <w:spacing w:lineRule="atLeast" w:line="400"/>
        <w:jc w:val="both"/>
        <w:rPr>
          <w:b/>
          <w:b/>
        </w:rPr>
      </w:pPr>
      <w:r>
        <w:rPr/>
        <w:tab/>
        <w:tab/>
        <w:tab/>
        <w:tab/>
        <w:tab/>
        <w:tab/>
      </w:r>
    </w:p>
    <w:p>
      <w:pPr>
        <w:pStyle w:val="TextBody"/>
        <w:tabs>
          <w:tab w:val="clear" w:pos="720"/>
          <w:tab w:val="left" w:pos="90" w:leader="none"/>
        </w:tabs>
        <w:spacing w:lineRule="atLeast" w:line="400"/>
        <w:jc w:val="both"/>
        <w:rPr>
          <w:b/>
          <w:b/>
        </w:rPr>
      </w:pPr>
      <w:r>
        <w:rPr>
          <w:b/>
        </w:rPr>
      </w:r>
    </w:p>
    <w:p>
      <w:pPr>
        <w:pStyle w:val="TextBody"/>
        <w:tabs>
          <w:tab w:val="clear" w:pos="720"/>
          <w:tab w:val="left" w:pos="90" w:leader="none"/>
        </w:tabs>
        <w:spacing w:lineRule="atLeast" w:line="400"/>
        <w:jc w:val="both"/>
        <w:rPr>
          <w:b/>
          <w:b/>
        </w:rPr>
      </w:pPr>
      <w:r>
        <w:rPr>
          <w:b/>
        </w:rPr>
        <w:tab/>
        <w:tab/>
      </w:r>
    </w:p>
    <w:p>
      <w:pPr>
        <w:pStyle w:val="TextBody"/>
        <w:tabs>
          <w:tab w:val="clear" w:pos="720"/>
          <w:tab w:val="left" w:pos="90" w:leader="none"/>
        </w:tabs>
        <w:spacing w:lineRule="atLeast" w:line="400"/>
        <w:jc w:val="both"/>
        <w:rPr>
          <w:b/>
          <w:b/>
        </w:rPr>
      </w:pPr>
      <w:r>
        <w:rPr>
          <w:b/>
        </w:rPr>
      </w:r>
    </w:p>
    <w:p>
      <w:pPr>
        <w:pStyle w:val="TextBody"/>
        <w:spacing w:lineRule="atLeast" w:line="400"/>
        <w:ind w:firstLine="720"/>
        <w:jc w:val="both"/>
        <w:rPr>
          <w:b/>
          <w:b/>
        </w:rPr>
      </w:pPr>
      <w:r>
        <w:rPr>
          <w:b/>
        </w:rPr>
        <w:t xml:space="preserve">VІІ. МЕТОДИКА ЗА ПРИЛАГАНЕ НА ПРИНЦИПА “ЗАМЪРСИТЕЛЯТ ПЛАЩА”. </w:t>
      </w:r>
    </w:p>
    <w:p>
      <w:pPr>
        <w:pStyle w:val="TextBody"/>
        <w:spacing w:lineRule="atLeast" w:line="400"/>
        <w:ind w:firstLine="720"/>
        <w:jc w:val="both"/>
        <w:rPr/>
      </w:pPr>
      <w:r>
        <w:rPr/>
        <w:t xml:space="preserve">Закона за водите въведе принципа “замърсителят плаща”, изискващ причинителят на замърсяването да носи отговорност за причинените вреди. </w:t>
      </w:r>
    </w:p>
    <w:p>
      <w:pPr>
        <w:pStyle w:val="TextBody"/>
        <w:spacing w:lineRule="atLeast" w:line="400"/>
        <w:ind w:firstLine="720"/>
        <w:jc w:val="both"/>
        <w:rPr/>
      </w:pPr>
      <w:r>
        <w:rPr/>
        <w:t>Единственият ефективен начин за въздействие при изхвърляне в градската канализация на замърсени производствени отпадъчни води е въвеждането на такси, които да  санкционират безконтролните и силно замърсяващи изпускания в колекторите. Тези такси могат да се изчисляват по различни формули, но до пускането в действие на ГПСОВ не могат да се приложат формули, отразяващи разходите за преработка на съответното количесво отпадъчни води с определена концентрация на замърсяващите вещества. Например формулата на Могдън, в която са включени освен общата такса и такса за първоначална преработка, за утаяване, за преработка и депониране на първичната утайка за 1 м</w:t>
      </w:r>
      <w:r>
        <w:rPr>
          <w:vertAlign w:val="superscript"/>
        </w:rPr>
        <w:t>3</w:t>
      </w:r>
      <w:r>
        <w:rPr/>
        <w:t xml:space="preserve"> отпадъчна вода. </w:t>
      </w:r>
    </w:p>
    <w:p>
      <w:pPr>
        <w:pStyle w:val="TextBody"/>
        <w:spacing w:lineRule="atLeast" w:line="400"/>
        <w:ind w:firstLine="720"/>
        <w:jc w:val="both"/>
        <w:rPr/>
      </w:pPr>
      <w:r>
        <w:rPr/>
        <w:t xml:space="preserve">Съгласно действащото законодателство в областта на управление на водите, Операторът на канализационната система  може да наложи  само такива санкции за заустване на замърсени води, определени с  договора  за заустване на производствени отпадъчни води.  </w:t>
      </w:r>
    </w:p>
    <w:p>
      <w:pPr>
        <w:pStyle w:val="TextBody"/>
        <w:spacing w:lineRule="atLeast" w:line="400"/>
        <w:jc w:val="both"/>
        <w:rPr/>
      </w:pPr>
      <w:r>
        <w:rPr/>
        <w:tab/>
        <w:t xml:space="preserve">Методиката,  заложена в договора за прилагане на принципа “замърсителят плаща”, се основава на няколкократно увеличаване на таксата за отвеждане на отпадъчните води, в зависимост от тяхната степен на замърсеност. Тя е приложена в договора, Раздел V, чл. 15, 16 и 17 /Приложение  6/. </w:t>
      </w:r>
    </w:p>
    <w:p>
      <w:pPr>
        <w:pStyle w:val="TextBody"/>
        <w:spacing w:lineRule="atLeast" w:line="400"/>
        <w:jc w:val="both"/>
        <w:rPr/>
      </w:pPr>
      <w:r>
        <w:rPr/>
        <w:tab/>
        <w:t xml:space="preserve">Производствените отпадъчни води се разделят на две степени на замърсеност  по показателите рН, ХПК, БПК и мазнини и масла.   </w:t>
      </w:r>
    </w:p>
    <w:p>
      <w:pPr>
        <w:pStyle w:val="TextBody"/>
        <w:spacing w:lineRule="atLeast" w:line="400" w:before="20" w:after="0"/>
        <w:ind w:left="4320" w:firstLine="720"/>
        <w:jc w:val="both"/>
        <w:rPr>
          <w:b/>
          <w:b/>
        </w:rPr>
      </w:pPr>
      <w:r>
        <w:rPr>
          <w:b/>
        </w:rPr>
        <w:t>I-ва  степен         II-ра степен</w:t>
      </w:r>
    </w:p>
    <w:p>
      <w:pPr>
        <w:pStyle w:val="TextBody"/>
        <w:spacing w:lineRule="atLeast" w:line="400" w:before="20" w:after="0"/>
        <w:jc w:val="both"/>
        <w:rPr>
          <w:b/>
          <w:b/>
        </w:rPr>
      </w:pPr>
      <w:r>
        <w:rPr>
          <w:b/>
        </w:rPr>
      </w:r>
    </w:p>
    <w:p>
      <w:pPr>
        <w:pStyle w:val="TextBody"/>
        <w:spacing w:lineRule="atLeast" w:line="400" w:before="20" w:after="0"/>
        <w:jc w:val="both"/>
        <w:rPr/>
      </w:pPr>
      <w:r>
        <w:rPr/>
        <w:t xml:space="preserve">               </w:t>
      </w:r>
      <w:r>
        <w:rPr/>
        <w:t>1.   рН                                                        5,0 -10,0                 &gt; 10,0</w:t>
      </w:r>
    </w:p>
    <w:p>
      <w:pPr>
        <w:pStyle w:val="TextBody"/>
        <w:spacing w:lineRule="atLeast" w:line="400" w:before="20" w:after="0"/>
        <w:jc w:val="both"/>
        <w:rPr/>
      </w:pPr>
      <w:r>
        <w:rPr/>
        <w:t xml:space="preserve">                                                                                                                </w:t>
      </w:r>
      <w:r>
        <w:rPr/>
        <w:t>&lt;  5,0</w:t>
      </w:r>
    </w:p>
    <w:p>
      <w:pPr>
        <w:pStyle w:val="TextBody"/>
        <w:spacing w:lineRule="atLeast" w:line="400" w:before="20" w:after="0"/>
        <w:jc w:val="both"/>
        <w:rPr/>
      </w:pPr>
      <w:r>
        <w:rPr/>
        <w:t xml:space="preserve">               </w:t>
      </w:r>
      <w:r>
        <w:rPr/>
        <w:t>2.   ХПК, mg/l                                          700  -  1400            &gt; 1400</w:t>
      </w:r>
    </w:p>
    <w:p>
      <w:pPr>
        <w:pStyle w:val="TextBody"/>
        <w:spacing w:lineRule="atLeast" w:line="400" w:before="20" w:after="0"/>
        <w:jc w:val="both"/>
        <w:rPr/>
      </w:pPr>
      <w:r>
        <w:rPr/>
        <w:t xml:space="preserve">               </w:t>
      </w:r>
      <w:r>
        <w:rPr/>
        <w:t>3.   БПК 5 mg/l                                         400  -    800            &gt;   800</w:t>
      </w:r>
    </w:p>
    <w:p>
      <w:pPr>
        <w:pStyle w:val="TextBody"/>
        <w:spacing w:lineRule="atLeast" w:line="400" w:before="20" w:after="0"/>
        <w:jc w:val="both"/>
        <w:rPr/>
      </w:pPr>
      <w:r>
        <w:rPr/>
        <w:t xml:space="preserve">               </w:t>
      </w:r>
      <w:r>
        <w:rPr/>
        <w:t xml:space="preserve">4.   Животински мазнини и               </w:t>
      </w:r>
    </w:p>
    <w:p>
      <w:pPr>
        <w:pStyle w:val="TextBody"/>
        <w:spacing w:lineRule="atLeast" w:line="400" w:before="20" w:after="0"/>
        <w:jc w:val="both"/>
        <w:rPr/>
      </w:pPr>
      <w:r>
        <w:rPr/>
        <w:t xml:space="preserve">                      </w:t>
      </w:r>
      <w:r>
        <w:rPr/>
        <w:t>растителни масла, mg/l                    100   -    200            &gt;  300</w:t>
      </w:r>
    </w:p>
    <w:p>
      <w:pPr>
        <w:pStyle w:val="TextBody"/>
        <w:spacing w:lineRule="atLeast" w:line="400" w:before="20" w:after="0"/>
        <w:jc w:val="both"/>
        <w:rPr/>
      </w:pPr>
      <w:r>
        <w:rPr/>
      </w:r>
    </w:p>
    <w:p>
      <w:pPr>
        <w:pStyle w:val="TextBody"/>
        <w:spacing w:lineRule="atLeast" w:line="400" w:before="20" w:after="0"/>
        <w:ind w:firstLine="720"/>
        <w:jc w:val="both"/>
        <w:rPr/>
      </w:pPr>
      <w:r>
        <w:rPr/>
        <w:t>Санкцията при І-ва степен на замърсеност е два пъти увеличение на действащата цена, при ІІ-ра степен е четири пъти  увеличение на действащата цена.</w:t>
      </w:r>
    </w:p>
    <w:p>
      <w:pPr>
        <w:pStyle w:val="TextBody"/>
        <w:spacing w:lineRule="atLeast" w:line="400" w:before="20" w:after="0"/>
        <w:ind w:firstLine="720"/>
        <w:jc w:val="both"/>
        <w:rPr/>
      </w:pPr>
      <w:r>
        <w:rPr/>
        <w:t xml:space="preserve">При съдържание на нефтопродукти от 10 до 20 mg/l се заплаща такса за отвеждането на отпадъчните води, като три пъти се увеличва цената, а при съдържание над 20 мг/л - десет пъти увеличение на цената. </w:t>
      </w:r>
    </w:p>
    <w:p>
      <w:pPr>
        <w:pStyle w:val="TextBody"/>
        <w:spacing w:lineRule="atLeast" w:line="400" w:before="20" w:after="0"/>
        <w:ind w:firstLine="720"/>
        <w:jc w:val="both"/>
        <w:rPr/>
      </w:pPr>
      <w:r>
        <w:rPr/>
        <w:t>При прилагането на тази методика санкциите са близки до тези, които биха се получили при изчисляване по Наредбата за реда за определяне и налагане на санкции при увреждане или при замърсяване на околната среда над допустимите норми, която Операторът на канализационната система няма законно основание да използва.</w:t>
      </w:r>
    </w:p>
    <w:p>
      <w:pPr>
        <w:pStyle w:val="TextBody"/>
        <w:spacing w:lineRule="atLeast" w:line="400" w:before="20" w:after="0"/>
        <w:ind w:firstLine="720"/>
        <w:jc w:val="both"/>
        <w:rPr/>
      </w:pPr>
      <w:r>
        <w:rPr/>
      </w:r>
    </w:p>
    <w:p>
      <w:pPr>
        <w:pStyle w:val="TextBody"/>
        <w:spacing w:lineRule="atLeast" w:line="400" w:before="20" w:after="0"/>
        <w:ind w:firstLine="720"/>
        <w:jc w:val="both"/>
        <w:rPr/>
      </w:pPr>
      <w:r>
        <w:rPr>
          <w:b/>
        </w:rPr>
        <w:t>VІІІ.</w:t>
      </w:r>
      <w:r>
        <w:rPr>
          <w:b/>
          <w:lang w:val="en-US"/>
        </w:rPr>
        <w:t xml:space="preserve"> </w:t>
      </w:r>
      <w:r>
        <w:rPr>
          <w:b/>
        </w:rPr>
        <w:t>ПЛАН ЗА ДЕЙСТВИЕ.</w:t>
      </w:r>
    </w:p>
    <w:p>
      <w:pPr>
        <w:pStyle w:val="TextBody"/>
        <w:spacing w:lineRule="atLeast" w:line="400" w:before="20" w:after="0"/>
        <w:ind w:firstLine="720"/>
        <w:jc w:val="both"/>
        <w:rPr/>
      </w:pPr>
      <w:r>
        <w:rPr/>
        <w:t>Предложеният план  за действие включва основните мерки и дейности, предвидени за изпълнение на поставените в стратегията цели.</w:t>
      </w:r>
    </w:p>
    <w:p>
      <w:pPr>
        <w:pStyle w:val="TextBody"/>
        <w:spacing w:lineRule="atLeast" w:line="400" w:before="20" w:after="0"/>
        <w:ind w:firstLine="720"/>
        <w:jc w:val="both"/>
        <w:rPr/>
      </w:pPr>
      <w:r>
        <w:rPr/>
        <w:t xml:space="preserve">Разчетът на разходите за изследване на производствените отпадъчни води е направен въз основа на цените на Регионална лаборатория . </w:t>
      </w:r>
    </w:p>
    <w:p>
      <w:pPr>
        <w:pStyle w:val="TextBody"/>
        <w:spacing w:lineRule="atLeast" w:line="400" w:before="20" w:after="0"/>
        <w:ind w:firstLine="720"/>
        <w:jc w:val="both"/>
        <w:rPr>
          <w:lang w:val="en-US"/>
        </w:rPr>
      </w:pPr>
      <w:r>
        <w:rPr>
          <w:lang w:val="en-US"/>
        </w:rPr>
        <w:t>С прилагането на Плана за действие ще се постигне качество на производствените отпадъчни води, съответстващо на поставените в стратегията изисквания.</w:t>
      </w:r>
    </w:p>
    <w:p>
      <w:pPr>
        <w:pStyle w:val="TextBody"/>
        <w:spacing w:lineRule="atLeast" w:line="400" w:before="20" w:after="0"/>
        <w:ind w:firstLine="720"/>
        <w:jc w:val="both"/>
        <w:rPr>
          <w:lang w:val="en-US"/>
        </w:rPr>
      </w:pPr>
      <w:r>
        <w:rPr>
          <w:lang w:val="en-US"/>
        </w:rPr>
      </w:r>
    </w:p>
    <w:p>
      <w:pPr>
        <w:pStyle w:val="TextBody"/>
        <w:spacing w:lineRule="atLeast" w:line="400" w:before="20" w:after="0"/>
        <w:ind w:firstLine="720"/>
        <w:jc w:val="both"/>
        <w:rPr/>
      </w:pPr>
      <w:r>
        <w:rPr>
          <w:b/>
        </w:rPr>
        <w:t>І</w:t>
      </w:r>
      <w:r>
        <w:rPr>
          <w:b/>
          <w:lang w:val="en-US"/>
        </w:rPr>
        <w:t>X</w:t>
      </w:r>
      <w:r>
        <w:rPr>
          <w:b/>
        </w:rPr>
        <w:t>. ЗАКЛЮЧЕНИЕ.</w:t>
      </w:r>
    </w:p>
    <w:p>
      <w:pPr>
        <w:pStyle w:val="TextBody"/>
        <w:spacing w:lineRule="atLeast" w:line="400" w:before="20" w:after="0"/>
        <w:ind w:firstLine="720"/>
        <w:jc w:val="both"/>
        <w:rPr/>
      </w:pPr>
      <w:r>
        <w:rPr/>
        <w:t>Изграждането и въвеждането в експлоатация на ГПСОВ гр. Русе ще промени екологичната обстановка и ще я доближи максимално до изискванията на европейските стандарти.</w:t>
      </w:r>
      <w:r>
        <w:rPr>
          <w:lang w:val="en-US"/>
        </w:rPr>
        <w:t xml:space="preserve"> </w:t>
      </w:r>
      <w:r>
        <w:rPr/>
        <w:t>Ще се удовлетворят завишените изисквания за заустване на отпадъчни води в чувствителни зони.</w:t>
      </w:r>
    </w:p>
    <w:p>
      <w:pPr>
        <w:pStyle w:val="TextBody"/>
        <w:tabs>
          <w:tab w:val="clear" w:pos="720"/>
          <w:tab w:val="left" w:pos="6120" w:leader="none"/>
        </w:tabs>
        <w:spacing w:lineRule="atLeast" w:line="400" w:before="20" w:after="0"/>
        <w:ind w:firstLine="720"/>
        <w:jc w:val="both"/>
        <w:rPr/>
      </w:pPr>
      <w:r>
        <w:rPr/>
        <w:t>С въвеждането на строг контрол и провеждането на превантивна дейност за недопускане на заустване в градската канализация на замърсени производствени отпадъчни води ще се гарантира нормална експлоатация на пречиствателната станция и ще се подобри състоянието на околната среда и качеството на водите на река Дунав.</w:t>
      </w:r>
    </w:p>
    <w:p>
      <w:pPr>
        <w:pStyle w:val="TextBody"/>
        <w:tabs>
          <w:tab w:val="clear" w:pos="720"/>
          <w:tab w:val="left" w:pos="6120" w:leader="none"/>
        </w:tabs>
        <w:spacing w:lineRule="atLeast" w:line="400" w:before="20" w:after="0"/>
        <w:ind w:firstLine="720"/>
        <w:jc w:val="both"/>
        <w:rPr/>
      </w:pPr>
      <w:r>
        <w:rPr/>
        <w:t>С изпълнението на целите на стратегията пречистването на производствените отпадъчни води ще стане предмет на стопанска преценка и дейност. При оптимизиране на съществуващите и изграждането на нови локални пречиствателни станции ще се проучва възможността за избягване на замърсяването, повторното използване на пречистените води и оползотворяване на ценни вещества-замърсители от производствените отпадъчни води.</w:t>
      </w:r>
    </w:p>
    <w:p>
      <w:pPr>
        <w:pStyle w:val="TextBody"/>
        <w:tabs>
          <w:tab w:val="clear" w:pos="720"/>
          <w:tab w:val="left" w:pos="6120" w:leader="none"/>
        </w:tabs>
        <w:spacing w:lineRule="atLeast" w:line="400" w:before="20" w:after="0"/>
        <w:ind w:firstLine="720"/>
        <w:jc w:val="both"/>
        <w:rPr/>
      </w:pPr>
      <w:r>
        <w:rPr/>
      </w:r>
    </w:p>
    <w:p>
      <w:pPr>
        <w:pStyle w:val="TextBody"/>
        <w:tabs>
          <w:tab w:val="clear" w:pos="720"/>
          <w:tab w:val="left" w:pos="6120" w:leader="none"/>
        </w:tabs>
        <w:spacing w:lineRule="atLeast" w:line="400" w:before="20" w:after="0"/>
        <w:ind w:firstLine="720"/>
        <w:jc w:val="both"/>
        <w:rPr/>
      </w:pPr>
      <w:r>
        <w:rPr/>
      </w:r>
    </w:p>
    <w:p>
      <w:pPr>
        <w:pStyle w:val="TextBody"/>
        <w:tabs>
          <w:tab w:val="clear" w:pos="720"/>
          <w:tab w:val="left" w:pos="6120" w:leader="none"/>
        </w:tabs>
        <w:spacing w:lineRule="atLeast" w:line="400" w:before="20" w:after="0"/>
        <w:ind w:firstLine="720"/>
        <w:jc w:val="both"/>
        <w:rPr/>
      </w:pPr>
      <w:r>
        <w:rPr/>
      </w:r>
    </w:p>
    <w:p>
      <w:pPr>
        <w:pStyle w:val="TextBody"/>
        <w:tabs>
          <w:tab w:val="clear" w:pos="720"/>
          <w:tab w:val="left" w:pos="6120" w:leader="none"/>
        </w:tabs>
        <w:spacing w:lineRule="atLeast" w:line="400" w:before="20" w:after="0"/>
        <w:ind w:firstLine="720"/>
        <w:jc w:val="both"/>
        <w:rPr/>
      </w:pPr>
      <w:r>
        <w:rPr/>
      </w:r>
    </w:p>
    <w:p>
      <w:pPr>
        <w:pStyle w:val="TextBody"/>
        <w:tabs>
          <w:tab w:val="clear" w:pos="720"/>
          <w:tab w:val="left" w:pos="6120" w:leader="none"/>
        </w:tabs>
        <w:spacing w:lineRule="atLeast" w:line="400" w:before="20" w:after="0"/>
        <w:ind w:firstLine="720"/>
        <w:jc w:val="both"/>
        <w:rPr/>
      </w:pPr>
      <w:r>
        <w:rPr/>
      </w:r>
    </w:p>
    <w:p>
      <w:pPr>
        <w:pStyle w:val="TextBody"/>
        <w:tabs>
          <w:tab w:val="clear" w:pos="720"/>
          <w:tab w:val="left" w:pos="6120" w:leader="none"/>
        </w:tabs>
        <w:spacing w:lineRule="atLeast" w:line="400" w:before="20" w:after="0"/>
        <w:jc w:val="both"/>
        <w:rPr/>
      </w:pPr>
      <w:r>
        <w:rPr>
          <w:lang w:val="en-US"/>
        </w:rPr>
        <w:t xml:space="preserve">         </w:t>
      </w:r>
      <w:r>
        <w:rPr/>
        <w:t>Изготвил : Кенан Адем Акиф</w:t>
      </w:r>
    </w:p>
    <w:p>
      <w:pPr>
        <w:pStyle w:val="TextBody"/>
        <w:tabs>
          <w:tab w:val="clear" w:pos="720"/>
          <w:tab w:val="left" w:pos="6120" w:leader="none"/>
        </w:tabs>
        <w:spacing w:lineRule="atLeast" w:line="400" w:before="20" w:after="0"/>
        <w:ind w:firstLine="720"/>
        <w:jc w:val="both"/>
        <w:rPr/>
      </w:pPr>
      <w:r>
        <w:rPr/>
        <w:t>гр. Разград</w:t>
      </w:r>
    </w:p>
    <w:p>
      <w:pPr>
        <w:pStyle w:val="TextBody"/>
        <w:tabs>
          <w:tab w:val="clear" w:pos="720"/>
          <w:tab w:val="left" w:pos="6120" w:leader="none"/>
        </w:tabs>
        <w:spacing w:lineRule="atLeast" w:line="400" w:before="20" w:after="0"/>
        <w:ind w:firstLine="720"/>
        <w:jc w:val="both"/>
        <w:rPr>
          <w:lang w:val="en-US"/>
        </w:rPr>
      </w:pPr>
      <w:r>
        <w:rPr/>
        <w:t xml:space="preserve">дата </w:t>
      </w:r>
      <w:r>
        <w:rPr>
          <w:lang w:val="en-US"/>
        </w:rPr>
        <w:t>24</w:t>
      </w:r>
      <w:r>
        <w:rPr/>
        <w:t>.10.2007г</w:t>
      </w:r>
    </w:p>
    <w:p>
      <w:pPr>
        <w:pStyle w:val="TextBody"/>
        <w:tabs>
          <w:tab w:val="clear" w:pos="720"/>
          <w:tab w:val="left" w:pos="6120" w:leader="none"/>
        </w:tabs>
        <w:spacing w:lineRule="atLeast" w:line="400" w:before="20" w:after="0"/>
        <w:ind w:firstLine="720"/>
        <w:jc w:val="both"/>
        <w:rPr>
          <w:lang w:val="en-US"/>
        </w:rPr>
      </w:pPr>
      <w:r>
        <w:rPr>
          <w:lang w:val="en-US"/>
        </w:rPr>
      </w:r>
    </w:p>
    <w:sectPr>
      <w:footerReference w:type="default" r:id="rId19"/>
      <w:footerReference w:type="first" r:id="rId20"/>
      <w:type w:val="nextPage"/>
      <w:pgSz w:w="12240" w:h="15840"/>
      <w:pgMar w:left="1800" w:right="630" w:header="0" w:top="1440" w:footer="720" w:bottom="144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1" allowOverlap="1" relativeHeight="35">
              <wp:simplePos x="0" y="0"/>
              <wp:positionH relativeFrom="margin">
                <wp:align>right</wp:align>
              </wp:positionH>
              <wp:positionV relativeFrom="paragraph">
                <wp:posOffset>635</wp:posOffset>
              </wp:positionV>
              <wp:extent cx="153035" cy="175260"/>
              <wp:effectExtent l="0" t="0" r="0" b="0"/>
              <wp:wrapSquare wrapText="largest"/>
              <wp:docPr id="18"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19</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78.45pt;mso-position-horizontal:right;mso-position-horizontal-relative:margin">
              <v:fill opacity="0f"/>
              <v:textbo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19</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numFmt w:val="none"/>
      <w:suff w:val="nothing"/>
      <w:lvlText w:val=""/>
      <w:lvlJc w:val="left"/>
      <w:pPr>
        <w:ind w:left="0" w:hanging="0"/>
      </w:pPr>
    </w:lvl>
    <w:lvl w:ilvl="2">
      <w:start w:val="1"/>
      <w:pStyle w:val="Heading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pStyle w:val="Heading8"/>
      <w:numFmt w:val="none"/>
      <w:suff w:val="nothing"/>
      <w:lvlText w:val=""/>
      <w:lvlJc w:val="left"/>
      <w:pPr>
        <w:ind w:left="0" w:hanging="0"/>
      </w:pPr>
    </w:lvl>
    <w:lvl w:ilvl="8">
      <w:start w:val="1"/>
      <w:pStyle w:val="Heading9"/>
      <w:numFmt w:val="none"/>
      <w:suff w:val="nothing"/>
      <w:lvlText w:val=""/>
      <w:lvlJc w:val="left"/>
      <w:pPr>
        <w:ind w:left="0" w:hanging="0"/>
      </w:pPr>
    </w:lvl>
  </w:abstractNum>
  <w:abstractNum w:abstractNumId="2">
    <w:lvl w:ilvl="0">
      <w:start w:val="1"/>
      <w:numFmt w:val="decimal"/>
      <w:lvlText w:val="%1."/>
      <w:lvlJc w:val="left"/>
      <w:pPr>
        <w:tabs>
          <w:tab w:val="num" w:pos="1080"/>
        </w:tabs>
        <w:ind w:left="1080" w:hanging="360"/>
      </w:pPr>
      <w:rPr>
        <w:sz w:val="28"/>
        <w:lang w:val="bg-BG"/>
      </w:rPr>
    </w:lvl>
  </w:abstractNum>
  <w:abstractNum w:abstractNumId="3">
    <w:lvl w:ilvl="0">
      <w:start w:val="1"/>
      <w:numFmt w:val="bullet"/>
      <w:lvlText w:val=""/>
      <w:lvlJc w:val="left"/>
      <w:pPr>
        <w:tabs>
          <w:tab w:val="num" w:pos="360"/>
        </w:tabs>
        <w:ind w:left="360" w:hanging="360"/>
      </w:pPr>
      <w:rPr>
        <w:rFonts w:ascii="Symbol" w:hAnsi="Symbol" w:cs="Symbol" w:hint="default"/>
        <w:rFonts w:cs="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0"/>
      <w:lang w:val="en-US" w:bidi="ar-SA" w:eastAsia="zh-CN"/>
    </w:rPr>
  </w:style>
  <w:style w:type="paragraph" w:styleId="Heading1">
    <w:name w:val="Heading 1"/>
    <w:basedOn w:val="Normal"/>
    <w:next w:val="Normal"/>
    <w:qFormat/>
    <w:pPr>
      <w:keepNext w:val="true"/>
      <w:numPr>
        <w:ilvl w:val="0"/>
        <w:numId w:val="1"/>
      </w:numPr>
      <w:spacing w:lineRule="atLeast" w:line="400"/>
      <w:jc w:val="both"/>
      <w:outlineLvl w:val="0"/>
    </w:pPr>
    <w:rPr>
      <w:b/>
      <w:u w:val="single"/>
      <w:lang w:val="bg-BG"/>
    </w:rPr>
  </w:style>
  <w:style w:type="paragraph" w:styleId="Heading3">
    <w:name w:val="Heading 3"/>
    <w:basedOn w:val="Normal"/>
    <w:next w:val="Normal"/>
    <w:qFormat/>
    <w:pPr>
      <w:keepNext w:val="true"/>
      <w:numPr>
        <w:ilvl w:val="2"/>
        <w:numId w:val="1"/>
      </w:numPr>
      <w:ind w:left="720" w:hanging="0"/>
      <w:outlineLvl w:val="2"/>
    </w:pPr>
    <w:rPr>
      <w:b/>
      <w:sz w:val="28"/>
      <w:lang w:val="bg-BG"/>
    </w:rPr>
  </w:style>
  <w:style w:type="paragraph" w:styleId="Heading8">
    <w:name w:val="Heading 8"/>
    <w:basedOn w:val="Normal"/>
    <w:next w:val="Normal"/>
    <w:qFormat/>
    <w:pPr>
      <w:numPr>
        <w:ilvl w:val="7"/>
        <w:numId w:val="1"/>
      </w:numPr>
      <w:spacing w:lineRule="auto" w:line="288" w:before="120" w:after="120"/>
      <w:ind w:left="709" w:hanging="0"/>
      <w:outlineLvl w:val="7"/>
    </w:pPr>
    <w:rPr>
      <w:b/>
      <w:i/>
      <w:u w:val="single"/>
      <w:lang w:val="nl-NL"/>
    </w:rPr>
  </w:style>
  <w:style w:type="paragraph" w:styleId="Heading9">
    <w:name w:val="Heading 9"/>
    <w:basedOn w:val="Normal"/>
    <w:next w:val="Normal"/>
    <w:qFormat/>
    <w:pPr>
      <w:numPr>
        <w:ilvl w:val="8"/>
        <w:numId w:val="1"/>
      </w:numPr>
      <w:spacing w:before="240" w:after="60"/>
      <w:outlineLvl w:val="8"/>
    </w:pPr>
    <w:rPr>
      <w:rFonts w:ascii="Arial" w:hAnsi="Arial" w:cs="Arial"/>
      <w:sz w:val="22"/>
      <w:lang w:val="bg-BG"/>
    </w:rPr>
  </w:style>
  <w:style w:type="character" w:styleId="WW8Num1z0">
    <w:name w:val="WW8Num1z0"/>
    <w:qFormat/>
    <w:rPr/>
  </w:style>
  <w:style w:type="character" w:styleId="WW8Num2z0">
    <w:name w:val="WW8Num2z0"/>
    <w:qFormat/>
    <w:rPr>
      <w:rFonts w:ascii="Symbol" w:hAnsi="Symbol" w:cs="Symbol"/>
    </w:rPr>
  </w:style>
  <w:style w:type="character" w:styleId="WW8Num3z0">
    <w:name w:val="WW8Num3z0"/>
    <w:qFormat/>
    <w:rPr/>
  </w:style>
  <w:style w:type="character" w:styleId="WW8Num4z0">
    <w:name w:val="WW8Num4z0"/>
    <w:qFormat/>
    <w:rPr>
      <w:sz w:val="28"/>
      <w:lang w:val="bg-BG"/>
    </w:rPr>
  </w:style>
  <w:style w:type="character" w:styleId="WW8Num5z0">
    <w:name w:val="WW8Num5z0"/>
    <w:qFormat/>
    <w:rPr>
      <w:rFonts w:ascii="Times New Roman" w:hAnsi="Times New Roman" w:cs="Times New Roman"/>
      <w:b w:val="false"/>
      <w:i w:val="false"/>
      <w:sz w:val="24"/>
      <w:u w:val="none"/>
    </w:rPr>
  </w:style>
  <w:style w:type="character" w:styleId="WW8Num6z0">
    <w:name w:val="WW8Num6z0"/>
    <w:qFormat/>
    <w:rPr/>
  </w:style>
  <w:style w:type="character" w:styleId="WW8Num7z0">
    <w:name w:val="WW8Num7z0"/>
    <w:qFormat/>
    <w:rPr>
      <w:rFonts w:ascii="Symbol" w:hAnsi="Symbol" w:cs="Symbol"/>
    </w:rPr>
  </w:style>
  <w:style w:type="character" w:styleId="WW8Num8z0">
    <w:name w:val="WW8Num8z0"/>
    <w:qFormat/>
    <w:rPr>
      <w:rFonts w:ascii="Symbol" w:hAnsi="Symbol" w:cs="Symbol"/>
    </w:rPr>
  </w:style>
  <w:style w:type="character" w:styleId="WW8Num9z0">
    <w:name w:val="WW8Num9z0"/>
    <w:qFormat/>
    <w:rPr>
      <w:rFonts w:ascii="Symbol" w:hAnsi="Symbol" w:cs="Symbol"/>
    </w:rPr>
  </w:style>
  <w:style w:type="character" w:styleId="WW8Num10z0">
    <w:name w:val="WW8Num10z0"/>
    <w:qFormat/>
    <w:rPr/>
  </w:style>
  <w:style w:type="character" w:styleId="WW8Num11z0">
    <w:name w:val="WW8Num11z0"/>
    <w:qFormat/>
    <w:rPr/>
  </w:style>
  <w:style w:type="character" w:styleId="WW8Num12z0">
    <w:name w:val="WW8Num12z0"/>
    <w:qFormat/>
    <w:rPr>
      <w:rFonts w:ascii="Symbol" w:hAnsi="Symbol" w:cs="Symbol"/>
    </w:rPr>
  </w:style>
  <w:style w:type="character" w:styleId="WW8Num13z0">
    <w:name w:val="WW8Num13z0"/>
    <w:qFormat/>
    <w:rPr>
      <w:rFonts w:ascii="Symbol" w:hAnsi="Symbol" w:cs="Symbol"/>
    </w:rPr>
  </w:style>
  <w:style w:type="character" w:styleId="WW8Num14z0">
    <w:name w:val="WW8Num14z0"/>
    <w:qFormat/>
    <w:rPr>
      <w:rFonts w:ascii="Symbol" w:hAnsi="Symbol" w:cs="Symbol"/>
    </w:rPr>
  </w:style>
  <w:style w:type="character" w:styleId="WW8Num15z0">
    <w:name w:val="WW8Num15z0"/>
    <w:qFormat/>
    <w:rPr/>
  </w:style>
  <w:style w:type="character" w:styleId="WW8Num16z0">
    <w:name w:val="WW8Num16z0"/>
    <w:qFormat/>
    <w:rPr>
      <w:rFonts w:ascii="Symbol" w:hAnsi="Symbol" w:cs="Symbol"/>
    </w:rPr>
  </w:style>
  <w:style w:type="character" w:styleId="WW8Num17z0">
    <w:name w:val="WW8Num17z0"/>
    <w:qFormat/>
    <w:rPr>
      <w:rFonts w:ascii="Symbol" w:hAnsi="Symbol" w:cs="Symbol"/>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rPr>
      <w:sz w:val="28"/>
      <w:lang w:val="bg-BG"/>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BodyText2">
    <w:name w:val="Body Text 2"/>
    <w:basedOn w:val="Normal"/>
    <w:qFormat/>
    <w:pPr>
      <w:jc w:val="both"/>
    </w:pPr>
    <w:rPr>
      <w:sz w:val="28"/>
      <w:lang w:val="bg-BG"/>
    </w:rPr>
  </w:style>
  <w:style w:type="paragraph" w:styleId="Text1">
    <w:name w:val="Text 1"/>
    <w:basedOn w:val="Normal"/>
    <w:qFormat/>
    <w:pPr>
      <w:spacing w:before="0" w:after="240"/>
      <w:ind w:left="482" w:hanging="0"/>
      <w:jc w:val="both"/>
    </w:pPr>
    <w:rPr>
      <w:lang w:val="en-GB"/>
    </w:rPr>
  </w:style>
  <w:style w:type="paragraph" w:styleId="Footer">
    <w:name w:val="Footer"/>
    <w:basedOn w:val="Normal"/>
    <w:pPr>
      <w:tabs>
        <w:tab w:val="clear" w:pos="720"/>
        <w:tab w:val="center" w:pos="4320" w:leader="none"/>
        <w:tab w:val="right" w:pos="8640" w:leader="none"/>
      </w:tabs>
    </w:pPr>
    <w:rPr/>
  </w:style>
  <w:style w:type="paragraph" w:styleId="Header">
    <w:name w:val="Header"/>
    <w:basedOn w:val="Normal"/>
    <w:pPr>
      <w:tabs>
        <w:tab w:val="clear" w:pos="720"/>
        <w:tab w:val="center" w:pos="4536" w:leader="none"/>
        <w:tab w:val="right" w:pos="9072"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2" Target="media/image1.png" Type="http://schemas.openxmlformats.org/officeDocument/2006/relationships/image"/><Relationship Id="rId3" Target="media/image2.jpeg" Type="http://schemas.openxmlformats.org/officeDocument/2006/relationships/image"/><Relationship Id="rId4" Target="media/image3.jpeg" Type="http://schemas.openxmlformats.org/officeDocument/2006/relationships/image"/><Relationship Id="rId5" Target="media/image4.jpeg" Type="http://schemas.openxmlformats.org/officeDocument/2006/relationships/image"/><Relationship Id="rId6" Target="media/image5.jpeg" Type="http://schemas.openxmlformats.org/officeDocument/2006/relationships/image"/><Relationship Id="rId7" Target="media/image6.jpeg" Type="http://schemas.openxmlformats.org/officeDocument/2006/relationships/image"/><Relationship Id="rId8" Target="media/image7.jpeg" Type="http://schemas.openxmlformats.org/officeDocument/2006/relationships/image"/><Relationship Id="rId9" Target="media/image8.jpeg" Type="http://schemas.openxmlformats.org/officeDocument/2006/relationships/image"/><Relationship Id="rId10" Target="media/image9.jpeg" Type="http://schemas.openxmlformats.org/officeDocument/2006/relationships/image"/><Relationship Id="rId11" Target="media/image10.jpeg" Type="http://schemas.openxmlformats.org/officeDocument/2006/relationships/image"/><Relationship Id="rId12" Target="media/image11.jpeg" Type="http://schemas.openxmlformats.org/officeDocument/2006/relationships/image"/><Relationship Id="rId13" Target="media/image12.jpeg" Type="http://schemas.openxmlformats.org/officeDocument/2006/relationships/image"/><Relationship Id="rId14" Target="media/image13.jpeg" Type="http://schemas.openxmlformats.org/officeDocument/2006/relationships/image"/><Relationship Id="rId15" Target="media/image14.jpeg" Type="http://schemas.openxmlformats.org/officeDocument/2006/relationships/image"/><Relationship Id="rId16" Target="media/image15.jpeg" Type="http://schemas.openxmlformats.org/officeDocument/2006/relationships/image"/><Relationship Id="rId17" Target="media/image16.jpeg" Type="http://schemas.openxmlformats.org/officeDocument/2006/relationships/image"/><Relationship Id="rId18" Target="media/image17.jpeg" Type="http://schemas.openxmlformats.org/officeDocument/2006/relationships/image"/><Relationship Id="rId19" Target="footer1.xml" Type="http://schemas.openxmlformats.org/officeDocument/2006/relationships/footer"/><Relationship Id="rId20" Target="footer2.xml" Type="http://schemas.openxmlformats.org/officeDocument/2006/relationships/footer"/><Relationship Id="rId21" Target="numbering.xml" Type="http://schemas.openxmlformats.org/officeDocument/2006/relationships/numbering"/><Relationship Id="rId22" Target="fontTable.xml" Type="http://schemas.openxmlformats.org/officeDocument/2006/relationships/fontTable"/><Relationship Id="rId23" Target="settings.xml" Type="http://schemas.openxmlformats.org/officeDocument/2006/relationships/settings"/>
</Relationships>
</file>

<file path=docProps/app.xml><?xml version="1.0" encoding="utf-8"?>
<Properties xmlns="http://schemas.openxmlformats.org/officeDocument/2006/extended-properties" xmlns:vt="http://schemas.openxmlformats.org/officeDocument/2006/docPropsVTypes">
  <Template>Normal.dot_x0000_</Template>
  <TotalTime>637</TotalTime>
  <Application>LibreOffice/6.2.1.2$Linux_X86_64 LibreOffice_project/20$Build-2</Application>
  <Pages>19</Pages>
  <Words>2957</Words>
  <Characters>17988</Characters>
  <CharactersWithSpaces>21782</CharactersWithSpaces>
  <Paragraphs>164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2006-11-28T07:40:00Z</dcterms:created>
  <dc:creator>HBL</dc:creator>
  <dc:description/>
  <cp:keywords/>
  <dc:language>en-US</dc:language>
  <cp:lastModifiedBy>Name</cp:lastModifiedBy>
  <cp:lastPrinted>2007-10-08T16:17:00Z</cp:lastPrinted>
  <dcterms:modified xsi:type="dcterms:W3CDTF">2007-10-24T17:22:00Z</dcterms:modified>
  <cp:revision>20</cp:revision>
  <dc:subject/>
  <dc:title>С Т Р А Т Е Г И Я</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363477</vt:lpwstr>
  </property>
  <property fmtid="{D5CDD505-2E9C-101B-9397-08002B2CF9AE}" name="NXPowerLiteSettings" pid="3">
    <vt:lpwstr>F7000400038000</vt:lpwstr>
  </property>
  <property fmtid="{D5CDD505-2E9C-101B-9397-08002B2CF9AE}" name="NXPowerLiteVersion" pid="4">
    <vt:lpwstr>D6.2.10</vt:lpwstr>
  </property>
</Properties>
</file>